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A7265" w14:textId="1E76A2A0" w:rsidR="00EA6F43" w:rsidRDefault="00EA6F43" w:rsidP="00EA6F43">
      <w:pPr>
        <w:pStyle w:val="Annex"/>
        <w:spacing w:after="480"/>
        <w:jc w:val="center"/>
      </w:pPr>
      <w:r w:rsidRPr="00156E11">
        <w:t xml:space="preserve">ZAŁĄCZNIK </w:t>
      </w:r>
      <w:r w:rsidR="00047C18">
        <w:t>4</w:t>
      </w:r>
      <w:r w:rsidRPr="00156E11">
        <w:t xml:space="preserve"> – POSTANOWIENIA SZCZEGÓŁOWE</w:t>
      </w:r>
    </w:p>
    <w:p w14:paraId="76BCF968" w14:textId="4849941D" w:rsidR="00EA6F43" w:rsidRPr="00156E11" w:rsidRDefault="00EA6F43" w:rsidP="00EA6F43">
      <w:pPr>
        <w:pStyle w:val="Annex"/>
        <w:spacing w:after="480"/>
        <w:jc w:val="center"/>
        <w:rPr>
          <w:szCs w:val="24"/>
        </w:rPr>
      </w:pPr>
      <w:r w:rsidRPr="00EA6F43">
        <w:rPr>
          <w:highlight w:val="yellow"/>
        </w:rPr>
        <w:t xml:space="preserve">EDUKACJA </w:t>
      </w:r>
      <w:r w:rsidR="00047C18">
        <w:rPr>
          <w:highlight w:val="yellow"/>
        </w:rPr>
        <w:t>SZKOLNA/KSZTAŁCENIE I SZKOLENIA ZAWODOWE</w:t>
      </w:r>
      <w:r w:rsidRPr="00EA6F43">
        <w:rPr>
          <w:highlight w:val="yellow"/>
        </w:rPr>
        <w:t xml:space="preserve"> KA122</w:t>
      </w:r>
      <w:r>
        <w:t xml:space="preserve"> </w:t>
      </w:r>
    </w:p>
    <w:p w14:paraId="7E636328" w14:textId="59155A37" w:rsidR="00EA6F43" w:rsidRPr="00156E11" w:rsidRDefault="2592CFF9" w:rsidP="2592CFF9">
      <w:pPr>
        <w:pStyle w:val="Nagwek1"/>
        <w:rPr>
          <w:rFonts w:asciiTheme="minorHAnsi" w:eastAsia="Calibri" w:hAnsiTheme="minorHAnsi" w:cs="Times New Roman"/>
          <w:b w:val="0"/>
          <w:bCs w:val="0"/>
          <w:sz w:val="22"/>
          <w:szCs w:val="22"/>
          <w:shd w:val="clear" w:color="auto" w:fill="00FFFF"/>
        </w:rPr>
      </w:pPr>
      <w:bookmarkStart w:id="0" w:name="_Toc117591128"/>
      <w:bookmarkStart w:id="1" w:name="_Toc117674736"/>
      <w:bookmarkStart w:id="2" w:name="_Toc117696667"/>
      <w:bookmarkStart w:id="3" w:name="_Toc122444419"/>
      <w:bookmarkStart w:id="4" w:name="_Toc130820972"/>
      <w:r>
        <w:t>1. Maksymalna kwota DOFINANSOWANIA (art. 5.2)</w:t>
      </w:r>
      <w:bookmarkEnd w:id="0"/>
      <w:bookmarkEnd w:id="1"/>
      <w:bookmarkEnd w:id="2"/>
      <w:bookmarkEnd w:id="3"/>
      <w:bookmarkEnd w:id="4"/>
    </w:p>
    <w:p w14:paraId="423DCA8B" w14:textId="461E2350" w:rsidR="00FF7B4C" w:rsidRPr="00FF7B4C" w:rsidRDefault="00FF7B4C" w:rsidP="00FF7B4C">
      <w:r>
        <w:t>Nie dotyczy.</w:t>
      </w:r>
    </w:p>
    <w:p w14:paraId="4757EDF9" w14:textId="77777777" w:rsidR="00CB06C8" w:rsidRPr="00CB06C8" w:rsidRDefault="00CB06C8" w:rsidP="00CB06C8"/>
    <w:p w14:paraId="45C339CA" w14:textId="6C3CCC32" w:rsidR="00EA6F43" w:rsidRPr="00156E11" w:rsidRDefault="2592CFF9" w:rsidP="00EA6F43">
      <w:pPr>
        <w:pStyle w:val="Nagwek1"/>
      </w:pPr>
      <w:bookmarkStart w:id="5" w:name="_Toc117591129"/>
      <w:bookmarkStart w:id="6" w:name="_Toc117674740"/>
      <w:bookmarkStart w:id="7" w:name="_Toc117696671"/>
      <w:bookmarkStart w:id="8" w:name="_Toc122444423"/>
      <w:bookmarkStart w:id="9" w:name="_Toc130820976"/>
      <w:r>
        <w:t>2. Elastyczność budżetowa (art. 5.5)</w:t>
      </w:r>
      <w:bookmarkEnd w:id="5"/>
      <w:bookmarkEnd w:id="6"/>
      <w:bookmarkEnd w:id="7"/>
      <w:bookmarkEnd w:id="8"/>
      <w:bookmarkEnd w:id="9"/>
    </w:p>
    <w:p w14:paraId="65011898" w14:textId="2F15CB62" w:rsidR="00653FF7" w:rsidRPr="00653FF7" w:rsidRDefault="00EA6F43" w:rsidP="00653FF7">
      <w:pPr>
        <w:pStyle w:val="paragraph"/>
        <w:spacing w:after="200" w:line="276" w:lineRule="auto"/>
      </w:pPr>
      <w:r w:rsidRPr="00867346">
        <w:t>W odniesieniu do art. 5.5 zmiany wymagają</w:t>
      </w:r>
      <w:r w:rsidR="00653FF7">
        <w:t xml:space="preserve"> </w:t>
      </w:r>
      <w:r w:rsidR="00653FF7" w:rsidRPr="00653FF7">
        <w:t>przesunięcia budżetowe</w:t>
      </w:r>
      <w:r w:rsidR="00E763DA">
        <w:t>go</w:t>
      </w:r>
      <w:r w:rsidR="00653FF7" w:rsidRPr="00653FF7">
        <w:t xml:space="preserve"> </w:t>
      </w:r>
      <w:r w:rsidR="00CB06C8">
        <w:t>z</w:t>
      </w:r>
      <w:r w:rsidR="00653FF7" w:rsidRPr="00653FF7">
        <w:t xml:space="preserve"> kategorii budżet</w:t>
      </w:r>
      <w:r w:rsidR="00CB06C8">
        <w:t>u</w:t>
      </w:r>
      <w:r w:rsidR="00653FF7" w:rsidRPr="00653FF7">
        <w:t xml:space="preserve"> „</w:t>
      </w:r>
      <w:r w:rsidR="00653FF7" w:rsidRPr="00653FF7">
        <w:rPr>
          <w:i/>
          <w:iCs/>
        </w:rPr>
        <w:t>Wsparcie włączenia dla uczestników</w:t>
      </w:r>
      <w:r w:rsidR="00653FF7" w:rsidRPr="00653FF7">
        <w:t xml:space="preserve">” </w:t>
      </w:r>
      <w:r w:rsidR="00CB06C8" w:rsidRPr="00CB06C8">
        <w:t xml:space="preserve">przekraczające 15% łącznych środków w tej </w:t>
      </w:r>
      <w:r w:rsidR="00653FF7" w:rsidRPr="00653FF7">
        <w:t>kategorii.</w:t>
      </w:r>
    </w:p>
    <w:p w14:paraId="5DAABDF9" w14:textId="77777777" w:rsidR="00653FF7" w:rsidRPr="00867346" w:rsidRDefault="00653FF7" w:rsidP="00EA6F43">
      <w:pPr>
        <w:pStyle w:val="paragraph"/>
        <w:spacing w:after="200" w:line="276" w:lineRule="auto"/>
        <w:rPr>
          <w:b/>
        </w:rPr>
      </w:pPr>
    </w:p>
    <w:p w14:paraId="139A5F19" w14:textId="4853CE31" w:rsidR="00EA6F43" w:rsidRPr="00156E11" w:rsidRDefault="2592CFF9" w:rsidP="00867346">
      <w:pPr>
        <w:pStyle w:val="Nagwek1"/>
        <w:ind w:left="426" w:hanging="426"/>
      </w:pPr>
      <w:bookmarkStart w:id="10" w:name="_Toc117591130"/>
      <w:bookmarkStart w:id="11" w:name="_Toc117674741"/>
      <w:bookmarkStart w:id="12" w:name="_Toc117696672"/>
      <w:bookmarkStart w:id="13" w:name="_Toc122444424"/>
      <w:bookmarkStart w:id="14" w:name="_Toc130820977"/>
      <w:r>
        <w:t>3. Odbiorcy wsparcia finansowego na rzecz osób trzecich (art. 9.4)</w:t>
      </w:r>
      <w:bookmarkEnd w:id="10"/>
      <w:bookmarkEnd w:id="11"/>
      <w:bookmarkEnd w:id="12"/>
      <w:bookmarkEnd w:id="13"/>
      <w:bookmarkEnd w:id="14"/>
    </w:p>
    <w:p w14:paraId="243EF3B0" w14:textId="1321A3FC" w:rsidR="00EA6F43" w:rsidRPr="00156E11" w:rsidRDefault="2592CFF9" w:rsidP="00EA6F43">
      <w:pPr>
        <w:suppressAutoHyphens/>
        <w:spacing w:line="276" w:lineRule="auto"/>
        <w:rPr>
          <w:rFonts w:eastAsia="Calibri" w:cs="Times New Roman"/>
        </w:rPr>
      </w:pPr>
      <w:r>
        <w:t>Jeżeli podczas realizacji Przedsięwzięcia, Realizator musi udzielić wsparcia uczestnikom, Realizator udziela takiego wsparcia na warunkach określonych w załącznikach 1, 2 i 3.</w:t>
      </w:r>
    </w:p>
    <w:p w14:paraId="01A8EA54" w14:textId="759828C4" w:rsidR="00EA6F43" w:rsidRPr="00156E11" w:rsidRDefault="008A193A" w:rsidP="00EA6F43">
      <w:pPr>
        <w:suppressAutoHyphens/>
        <w:spacing w:line="276" w:lineRule="auto"/>
        <w:rPr>
          <w:rFonts w:eastAsia="Calibri" w:cs="Times New Roman"/>
          <w:szCs w:val="24"/>
        </w:rPr>
      </w:pPr>
      <w:r>
        <w:t>Realizator</w:t>
      </w:r>
      <w:r w:rsidR="00EA6F43" w:rsidRPr="00156E11">
        <w:t xml:space="preserve"> musi:</w:t>
      </w:r>
    </w:p>
    <w:p w14:paraId="48324939" w14:textId="0C9CC2C8" w:rsidR="00EA6F43" w:rsidRPr="002A26B9" w:rsidRDefault="2592CFF9" w:rsidP="2592CFF9">
      <w:pPr>
        <w:pStyle w:val="Akapitzlist"/>
        <w:numPr>
          <w:ilvl w:val="0"/>
          <w:numId w:val="20"/>
        </w:numPr>
        <w:suppressAutoHyphens/>
        <w:spacing w:line="276" w:lineRule="auto"/>
        <w:rPr>
          <w:rFonts w:eastAsia="Calibri"/>
        </w:rPr>
      </w:pPr>
      <w:r>
        <w:t>przekazać środki na podróż, wsparcie indywidualne, wsparcie językowe (jeśli dotyczy), wsparcie na pokrycie opłat za udział w kursach i kosztów wizyt przygotowawczych w całości dla uczestników działań projektów ramach Przedsięwzięcia, przy zastosowaniu stawek wkładów jednostkowych określonych w załączniku 3 albo</w:t>
      </w:r>
    </w:p>
    <w:p w14:paraId="2CFEE6CF" w14:textId="2FFE314D" w:rsidR="00EA6F43" w:rsidRPr="00EA6F43" w:rsidRDefault="2592CFF9" w:rsidP="2592CFF9">
      <w:pPr>
        <w:pStyle w:val="Akapitzlist"/>
        <w:numPr>
          <w:ilvl w:val="0"/>
          <w:numId w:val="20"/>
        </w:numPr>
        <w:suppressAutoHyphens/>
        <w:spacing w:line="276" w:lineRule="auto"/>
        <w:rPr>
          <w:rFonts w:eastAsia="Calibri"/>
        </w:rPr>
      </w:pPr>
      <w:r>
        <w:t xml:space="preserve">przekazać wsparcie na te same, wymienione powyżej, kategorie budżetu uczestnikom działań w ramach Przedsięwzięcia w formie zapewnienia im niezbędnych towarów i usług. W takim przypadku Realizator musi dopilnować, aby te towary i usługi spełniały niezbędne normy jakości i bezpieczeństwa. </w:t>
      </w:r>
    </w:p>
    <w:p w14:paraId="6333AE2D" w14:textId="740DFD8E" w:rsidR="00EA6F43" w:rsidRPr="00EA6F43" w:rsidRDefault="2592CFF9" w:rsidP="2592CFF9">
      <w:pPr>
        <w:suppressAutoHyphens/>
        <w:spacing w:line="276" w:lineRule="auto"/>
        <w:rPr>
          <w:rFonts w:eastAsia="Calibri" w:cs="Times New Roman"/>
        </w:rPr>
      </w:pPr>
      <w:r>
        <w:t>Realizator może połączyć oba warianty określone w poprzednim akapicie, pod warunkiem, że zapewniają one sprawiedliwe i równe traktowanie wszystkich uczestników. W takim przypadku, warunki mające zastosowanie do każdego wariantu należy zastosować do kategorii budżetu, w odniesieniu do których odpowiedni wariant ma zastosowanie.</w:t>
      </w:r>
    </w:p>
    <w:p w14:paraId="50ADCFAF" w14:textId="45B61A09" w:rsidR="00EA6F43" w:rsidRPr="00156E11" w:rsidRDefault="2592CFF9" w:rsidP="00EA6F43">
      <w:pPr>
        <w:pStyle w:val="Nagwek1"/>
      </w:pPr>
      <w:bookmarkStart w:id="15" w:name="_Toc117591131"/>
      <w:bookmarkStart w:id="16" w:name="_Toc117674742"/>
      <w:bookmarkStart w:id="17" w:name="_Toc117696673"/>
      <w:bookmarkStart w:id="18" w:name="_Toc122444425"/>
      <w:bookmarkStart w:id="19" w:name="_Toc130820978"/>
      <w:r>
        <w:t xml:space="preserve">4. Wsparcie włączenia dla uczestników </w:t>
      </w:r>
      <w:bookmarkEnd w:id="15"/>
      <w:bookmarkEnd w:id="16"/>
      <w:bookmarkEnd w:id="17"/>
      <w:bookmarkEnd w:id="18"/>
      <w:bookmarkEnd w:id="19"/>
    </w:p>
    <w:p w14:paraId="37055686" w14:textId="0BA708CD" w:rsidR="00EA6F43" w:rsidRPr="00156E11" w:rsidRDefault="2592CFF9" w:rsidP="2592CFF9">
      <w:pPr>
        <w:suppressAutoHyphens/>
        <w:spacing w:line="276" w:lineRule="auto"/>
        <w:rPr>
          <w:rFonts w:eastAsia="Calibri" w:cs="Times New Roman"/>
        </w:rPr>
      </w:pPr>
      <w:r>
        <w:t>W przypadku uczestników o mniejszych szansach Realizator</w:t>
      </w:r>
      <w:r w:rsidR="00E763DA">
        <w:t xml:space="preserve"> </w:t>
      </w:r>
      <w:r w:rsidR="7D2E3596">
        <w:t>zapewni, w miarę możliwości, aby wsparcie włączenia zaliczkowano w celu ułatwienia uczestnictwa w </w:t>
      </w:r>
      <w:r w:rsidR="00E763DA">
        <w:t>Przedsięwzięciach</w:t>
      </w:r>
      <w:r w:rsidR="7D2E3596">
        <w:t>.</w:t>
      </w:r>
    </w:p>
    <w:p w14:paraId="62D5265F" w14:textId="4020B2CD" w:rsidR="00EA6F43" w:rsidRPr="00156E11" w:rsidRDefault="2592CFF9" w:rsidP="00EA6F43">
      <w:pPr>
        <w:pStyle w:val="Nagwek1"/>
      </w:pPr>
      <w:bookmarkStart w:id="20" w:name="_Toc117591132"/>
      <w:bookmarkStart w:id="21" w:name="_Toc117674743"/>
      <w:bookmarkStart w:id="22" w:name="_Toc117696674"/>
      <w:bookmarkStart w:id="23" w:name="_Toc122444426"/>
      <w:bookmarkStart w:id="24" w:name="_Toc130820979"/>
      <w:r>
        <w:lastRenderedPageBreak/>
        <w:t>5. OCHRONA DANYCH (ART. 15)</w:t>
      </w:r>
      <w:bookmarkEnd w:id="20"/>
      <w:bookmarkEnd w:id="21"/>
      <w:bookmarkEnd w:id="22"/>
      <w:bookmarkEnd w:id="23"/>
      <w:bookmarkEnd w:id="24"/>
    </w:p>
    <w:p w14:paraId="262E0698" w14:textId="6AF3A73C" w:rsidR="00EA6F43" w:rsidRPr="00E763DA" w:rsidRDefault="00EA6F43" w:rsidP="00FF7B4C">
      <w:pPr>
        <w:pStyle w:val="Nagwek2"/>
        <w:ind w:left="0" w:firstLine="0"/>
      </w:pPr>
      <w:bookmarkStart w:id="25" w:name="_Toc122444427"/>
      <w:bookmarkStart w:id="26" w:name="_Toc130820980"/>
      <w:r w:rsidRPr="00E763DA">
        <w:t xml:space="preserve">5.1 Sprawozdawczość </w:t>
      </w:r>
      <w:bookmarkEnd w:id="25"/>
      <w:bookmarkEnd w:id="26"/>
      <w:r w:rsidR="00EA5DF0" w:rsidRPr="00FF7B4C">
        <w:t>w zakresie wypełniania  obowiązków dotyczących</w:t>
      </w:r>
      <w:r w:rsidR="00EA5DF0" w:rsidRPr="00E763DA">
        <w:t xml:space="preserve"> ochrony danych</w:t>
      </w:r>
    </w:p>
    <w:p w14:paraId="6937D5A8" w14:textId="264749D1" w:rsidR="00CB06C8" w:rsidRPr="00E763DA" w:rsidRDefault="00B04378" w:rsidP="00E763DA">
      <w:pPr>
        <w:spacing w:after="0"/>
        <w:rPr>
          <w:rFonts w:eastAsia="Times New Roman" w:cs="Times New Roman"/>
          <w:szCs w:val="24"/>
        </w:rPr>
      </w:pPr>
      <w:r w:rsidRPr="00E763DA">
        <w:t xml:space="preserve">Realizatorzy </w:t>
      </w:r>
      <w:r w:rsidR="00EA5DF0" w:rsidRPr="00E763DA">
        <w:t xml:space="preserve">zgłoszą w sprawozdaniu końcowym środki przedsięwzięte w celu zapewnienia zgodności swoich procesów przetwarzania danych z rozporządzeniem </w:t>
      </w:r>
      <w:r w:rsidRPr="00E763DA">
        <w:t>Parlamentu Europejskiego i Rady (UE) 2016/679 -</w:t>
      </w:r>
      <w:r w:rsidR="00EA5DF0" w:rsidRPr="00E763DA">
        <w:t xml:space="preserve"> zgodnie z obowiązkami określonymi w art. 15 przynajmniej w zakresie następujących tematów: bezpieczeństwo przetwarzania danych, poufność</w:t>
      </w:r>
      <w:r w:rsidR="008D5165" w:rsidRPr="00E763DA">
        <w:t xml:space="preserve"> </w:t>
      </w:r>
      <w:r w:rsidR="00EA5DF0" w:rsidRPr="00E763DA">
        <w:t>przetwarzania danych, pomoc</w:t>
      </w:r>
      <w:r w:rsidR="001525BB" w:rsidRPr="00E763DA">
        <w:t xml:space="preserve"> innym </w:t>
      </w:r>
      <w:r w:rsidR="00EA5DF0" w:rsidRPr="00E763DA">
        <w:t>administratoro</w:t>
      </w:r>
      <w:r w:rsidR="001525BB" w:rsidRPr="00E763DA">
        <w:t>m</w:t>
      </w:r>
      <w:r w:rsidR="00EA5DF0" w:rsidRPr="00E763DA">
        <w:t xml:space="preserve"> danych</w:t>
      </w:r>
      <w:r w:rsidR="001525BB" w:rsidRPr="00E763DA">
        <w:t xml:space="preserve"> (art. 15)</w:t>
      </w:r>
      <w:r w:rsidR="00EA5DF0" w:rsidRPr="00E763DA">
        <w:t xml:space="preserve">, </w:t>
      </w:r>
      <w:r w:rsidR="00EA5DF0" w:rsidRPr="00FF7B4C">
        <w:t>retencji</w:t>
      </w:r>
      <w:r w:rsidR="00EA5DF0" w:rsidRPr="00E763DA">
        <w:t xml:space="preserve"> danych, wkład w audyty, w tym inspekcje, </w:t>
      </w:r>
      <w:r w:rsidR="00EA5DF0" w:rsidRPr="00FF7B4C">
        <w:t xml:space="preserve">prowadzenie rejestru </w:t>
      </w:r>
      <w:r w:rsidR="00CB06C8" w:rsidRPr="00FF7B4C">
        <w:t xml:space="preserve">kategorii </w:t>
      </w:r>
      <w:r w:rsidR="00EA5DF0" w:rsidRPr="00FF7B4C">
        <w:t>czynności przetwarzania</w:t>
      </w:r>
      <w:r w:rsidR="00CB06C8" w:rsidRPr="00FF7B4C">
        <w:t xml:space="preserve"> </w:t>
      </w:r>
      <w:r w:rsidR="00CB06C8" w:rsidRPr="00E763DA">
        <w:rPr>
          <w:rFonts w:eastAsia="Times New Roman" w:cs="Times New Roman"/>
          <w:szCs w:val="24"/>
        </w:rPr>
        <w:t xml:space="preserve"> dokonywanych w imieniu administratora danych.</w:t>
      </w:r>
    </w:p>
    <w:p w14:paraId="0F80621F" w14:textId="2C027D12" w:rsidR="00EA5DF0" w:rsidRPr="00E763DA" w:rsidRDefault="00EA5DF0" w:rsidP="00EA6F43">
      <w:pPr>
        <w:spacing w:line="276" w:lineRule="auto"/>
      </w:pPr>
    </w:p>
    <w:p w14:paraId="2E4C5193" w14:textId="35ED6320" w:rsidR="00EA6F43" w:rsidRPr="00E763DA" w:rsidRDefault="00EA6F43" w:rsidP="00EA6F43">
      <w:pPr>
        <w:pStyle w:val="Nagwek2"/>
      </w:pPr>
      <w:bookmarkStart w:id="27" w:name="_Toc117699317"/>
      <w:bookmarkStart w:id="28" w:name="_Toc124769081"/>
      <w:bookmarkStart w:id="29" w:name="_Toc126747756"/>
      <w:bookmarkStart w:id="30" w:name="_Toc130820981"/>
      <w:r w:rsidRPr="00E763DA">
        <w:t xml:space="preserve">5.2 </w:t>
      </w:r>
      <w:r w:rsidR="00040A9C" w:rsidRPr="00E763DA">
        <w:t xml:space="preserve">  </w:t>
      </w:r>
      <w:r w:rsidRPr="00E763DA">
        <w:t>Informowanie uczestników na temat przetwarzania ich danych osobowych</w:t>
      </w:r>
      <w:bookmarkEnd w:id="27"/>
      <w:bookmarkEnd w:id="28"/>
      <w:bookmarkEnd w:id="29"/>
      <w:bookmarkEnd w:id="30"/>
    </w:p>
    <w:p w14:paraId="2E0AD978" w14:textId="732FD139" w:rsidR="006E3005" w:rsidRPr="006E3005" w:rsidRDefault="00ED01B5" w:rsidP="00EA6F43">
      <w:pPr>
        <w:suppressAutoHyphens/>
        <w:spacing w:line="276" w:lineRule="auto"/>
        <w:rPr>
          <w:rFonts w:cs="Times New Roman"/>
        </w:rPr>
      </w:pPr>
      <w:r w:rsidRPr="00E763DA">
        <w:rPr>
          <w:rStyle w:val="normaltextrun"/>
          <w:rFonts w:cs="Times New Roman"/>
          <w:shd w:val="clear" w:color="auto" w:fill="FFFFFF"/>
        </w:rPr>
        <w:t xml:space="preserve">Realizatorzy </w:t>
      </w:r>
      <w:r w:rsidR="006E3005" w:rsidRPr="00FF7B4C">
        <w:rPr>
          <w:rStyle w:val="normaltextrun"/>
          <w:rFonts w:cs="Times New Roman"/>
          <w:shd w:val="clear" w:color="auto" w:fill="FFFFFF"/>
        </w:rPr>
        <w:t xml:space="preserve">przekażą uczestnikom </w:t>
      </w:r>
      <w:r w:rsidR="7D2E3596" w:rsidRPr="00FF7B4C">
        <w:rPr>
          <w:rStyle w:val="normaltextrun"/>
          <w:rFonts w:cs="Times New Roman"/>
        </w:rPr>
        <w:t>i</w:t>
      </w:r>
      <w:r w:rsidR="006E3005" w:rsidRPr="00FF7B4C">
        <w:rPr>
          <w:rStyle w:val="normaltextrun"/>
          <w:rFonts w:cs="Times New Roman"/>
          <w:shd w:val="clear" w:color="auto" w:fill="FFFFFF"/>
        </w:rPr>
        <w:t>nformacj</w:t>
      </w:r>
      <w:r w:rsidR="00072DED" w:rsidRPr="00FF7B4C">
        <w:rPr>
          <w:rStyle w:val="normaltextrun"/>
          <w:rFonts w:cs="Times New Roman"/>
          <w:shd w:val="clear" w:color="auto" w:fill="FFFFFF"/>
        </w:rPr>
        <w:t>e</w:t>
      </w:r>
      <w:r w:rsidR="006E3005" w:rsidRPr="00FF7B4C">
        <w:rPr>
          <w:rStyle w:val="normaltextrun"/>
          <w:rFonts w:cs="Times New Roman"/>
          <w:shd w:val="clear" w:color="auto" w:fill="FFFFFF"/>
        </w:rPr>
        <w:t xml:space="preserve"> </w:t>
      </w:r>
      <w:r w:rsidR="009B62EA" w:rsidRPr="00E763DA">
        <w:rPr>
          <w:rStyle w:val="normaltextrun"/>
          <w:rFonts w:cs="Times New Roman"/>
          <w:shd w:val="clear" w:color="auto" w:fill="FFFFFF"/>
        </w:rPr>
        <w:t xml:space="preserve">na temat </w:t>
      </w:r>
      <w:r w:rsidR="006E3005" w:rsidRPr="00E763DA">
        <w:rPr>
          <w:rStyle w:val="normaltextrun"/>
          <w:rFonts w:cs="Times New Roman"/>
          <w:shd w:val="clear" w:color="auto" w:fill="FFFFFF"/>
        </w:rPr>
        <w:t xml:space="preserve">przetwarzania ich danych osobowych </w:t>
      </w:r>
      <w:r w:rsidR="009B62EA" w:rsidRPr="00E763DA">
        <w:rPr>
          <w:rStyle w:val="normaltextrun"/>
          <w:rFonts w:cs="Times New Roman"/>
          <w:shd w:val="clear" w:color="auto" w:fill="FFFFFF"/>
        </w:rPr>
        <w:t>zgodnie z art. 15 i załącznikami 6, 7 i 8.</w:t>
      </w:r>
      <w:r w:rsidR="009B62EA">
        <w:rPr>
          <w:rStyle w:val="normaltextrun"/>
          <w:rFonts w:cs="Times New Roman"/>
          <w:shd w:val="clear" w:color="auto" w:fill="FFFFFF"/>
        </w:rPr>
        <w:t xml:space="preserve"> </w:t>
      </w:r>
    </w:p>
    <w:p w14:paraId="3743E492" w14:textId="77777777" w:rsidR="00EA6F43" w:rsidRPr="00156E11" w:rsidRDefault="00EA6F43" w:rsidP="00EA6F43">
      <w:pPr>
        <w:pStyle w:val="Nagwek1"/>
        <w:ind w:left="0" w:firstLine="0"/>
      </w:pPr>
      <w:bookmarkStart w:id="31" w:name="_Toc117591133"/>
      <w:bookmarkStart w:id="32" w:name="_Toc117674744"/>
      <w:bookmarkStart w:id="33" w:name="_Toc117696675"/>
      <w:bookmarkStart w:id="34" w:name="_Toc122444428"/>
      <w:bookmarkStart w:id="35" w:name="_Toc130820982"/>
      <w:r w:rsidRPr="00156E11">
        <w:t>6. PRAWA WŁASNOŚCI INTELEKTUALNEJ – PRAWA DOSTĘPU DO ISTNIEJĄCEJ WIEDZY I WYNIKÓW ORAZ DO KORZYSTANIA Z NICH (ART. 16)</w:t>
      </w:r>
      <w:bookmarkEnd w:id="31"/>
      <w:bookmarkEnd w:id="32"/>
      <w:bookmarkEnd w:id="33"/>
      <w:bookmarkEnd w:id="34"/>
      <w:bookmarkEnd w:id="35"/>
    </w:p>
    <w:p w14:paraId="42A47B9F" w14:textId="77777777" w:rsidR="00EA6F43" w:rsidRPr="00156E11" w:rsidRDefault="00EA6F43" w:rsidP="00EA6F43">
      <w:pPr>
        <w:pStyle w:val="Nagwek2"/>
        <w:rPr>
          <w:szCs w:val="24"/>
        </w:rPr>
      </w:pPr>
      <w:bookmarkStart w:id="36" w:name="_Toc117674745"/>
      <w:bookmarkStart w:id="37" w:name="_Toc117696676"/>
      <w:bookmarkStart w:id="38" w:name="_Toc122444429"/>
      <w:bookmarkStart w:id="39" w:name="_Toc130820983"/>
      <w:r w:rsidRPr="00156E11">
        <w:t>6.1 Wykaz wyjściowej własności intelektualnej</w:t>
      </w:r>
      <w:bookmarkEnd w:id="36"/>
      <w:bookmarkEnd w:id="37"/>
      <w:bookmarkEnd w:id="38"/>
      <w:bookmarkEnd w:id="39"/>
      <w:r w:rsidRPr="00156E11">
        <w:t xml:space="preserve"> </w:t>
      </w:r>
    </w:p>
    <w:p w14:paraId="3B2760A6" w14:textId="66D35098" w:rsidR="00EA6F43" w:rsidRPr="00156E11" w:rsidRDefault="2592CFF9" w:rsidP="00EA6F43">
      <w:pPr>
        <w:adjustRightInd w:val="0"/>
      </w:pPr>
      <w:r>
        <w:t>W przypadku praw własności przemysłowej i intelektualnej (w tym praw osób trzecich) istniejących przed zawarciem umowy, Realizatorzy muszą sporządzić wykaz tych wcześniej istniejących praw własności przemysłowej i intelektualnej, określając właścicieli praw.</w:t>
      </w:r>
    </w:p>
    <w:p w14:paraId="70B38AA2" w14:textId="42406A8D" w:rsidR="00EA6F43" w:rsidRPr="00156E11" w:rsidRDefault="7D2E3596" w:rsidP="2592CFF9">
      <w:pPr>
        <w:adjustRightInd w:val="0"/>
      </w:pPr>
      <w:r>
        <w:t>Koordynator musi – przed rozpoczęciem Przedsięwzięcia – przedstawić ten wykaz Podmiotowi udzielającemu  dofinansowania.</w:t>
      </w:r>
    </w:p>
    <w:p w14:paraId="32DA49E3" w14:textId="77777777" w:rsidR="00EA6F43" w:rsidRPr="00156E11" w:rsidRDefault="00EA6F43" w:rsidP="00EA6F43">
      <w:pPr>
        <w:pStyle w:val="Nagwek2"/>
      </w:pPr>
      <w:bookmarkStart w:id="40" w:name="_Toc122425621"/>
      <w:bookmarkStart w:id="41" w:name="_Toc122444430"/>
      <w:bookmarkStart w:id="42" w:name="_Toc130820984"/>
      <w:r w:rsidRPr="00156E11">
        <w:t>6.2 Materiały edukacyjne</w:t>
      </w:r>
      <w:bookmarkEnd w:id="40"/>
      <w:bookmarkEnd w:id="41"/>
      <w:bookmarkEnd w:id="42"/>
    </w:p>
    <w:p w14:paraId="7B5145A1" w14:textId="731AC24E" w:rsidR="00EA6F43" w:rsidRPr="00156E11" w:rsidRDefault="00EA6F43" w:rsidP="2592CFF9">
      <w:pPr>
        <w:rPr>
          <w:i/>
          <w:iCs/>
        </w:rPr>
      </w:pPr>
      <w:r w:rsidRPr="00156E11">
        <w:t>Jeżeli R</w:t>
      </w:r>
      <w:r w:rsidR="00AE48B7">
        <w:t>ealizatorzy</w:t>
      </w:r>
      <w:r w:rsidRPr="00156E11">
        <w:t xml:space="preserve"> produkują materiały edukacyjne w ramach Pr</w:t>
      </w:r>
      <w:r w:rsidR="00AE48B7">
        <w:t>zedsięwzięcia</w:t>
      </w:r>
      <w:r w:rsidRPr="00156E11">
        <w:t xml:space="preserve">, materiały takie należy udostępniać za pośrednictwem </w:t>
      </w:r>
      <w:r>
        <w:t>I</w:t>
      </w:r>
      <w:r w:rsidRPr="00156E11">
        <w:t>nternetu, bezpłatnie oraz na licencjach otwartych</w:t>
      </w:r>
      <w:r w:rsidRPr="00156E11">
        <w:rPr>
          <w:vertAlign w:val="superscript"/>
        </w:rPr>
        <w:footnoteReference w:id="2"/>
      </w:r>
      <w:r w:rsidRPr="00156E11">
        <w:t xml:space="preserve">. </w:t>
      </w:r>
      <w:r w:rsidR="00AE48B7">
        <w:t>Realizatorzy</w:t>
      </w:r>
      <w:r w:rsidRPr="00156E11">
        <w:t xml:space="preserve"> muszą zapewnić funkcjonowanie i aktualność wykorzystywanego adresu strony internetowej. Jeżeli web hosting nie jest już prowadzony, R</w:t>
      </w:r>
      <w:r w:rsidR="00AE48B7">
        <w:t>ealizatorzy</w:t>
      </w:r>
      <w:r w:rsidRPr="00156E11">
        <w:t xml:space="preserve"> muszą usunąć stronę internetową z systemu rejestru organizacji, by uniknąć ryzyka przejęcia domeny przez osoby trzecie i przekierowania do innych stron internetowych. </w:t>
      </w:r>
    </w:p>
    <w:p w14:paraId="77E92C38" w14:textId="7A5C7C7A" w:rsidR="00EA6F43" w:rsidRPr="00156E11" w:rsidRDefault="00EA6F43" w:rsidP="00FF7B4C">
      <w:pPr>
        <w:pStyle w:val="Nagwek1"/>
        <w:ind w:left="426" w:hanging="426"/>
      </w:pPr>
      <w:bookmarkStart w:id="43" w:name="_Toc117591134"/>
      <w:bookmarkStart w:id="44" w:name="_Toc117674748"/>
      <w:bookmarkStart w:id="45" w:name="_Toc117696679"/>
      <w:bookmarkStart w:id="46" w:name="_Toc122444431"/>
      <w:bookmarkStart w:id="47" w:name="_Toc130820985"/>
      <w:r w:rsidRPr="00156E11">
        <w:lastRenderedPageBreak/>
        <w:t>7. Komunikacja, rozpowszechnianie informacji i widoczność (art. 17)</w:t>
      </w:r>
      <w:bookmarkEnd w:id="43"/>
      <w:bookmarkEnd w:id="44"/>
      <w:bookmarkEnd w:id="45"/>
      <w:bookmarkEnd w:id="46"/>
      <w:bookmarkEnd w:id="47"/>
    </w:p>
    <w:p w14:paraId="4F80E4E8" w14:textId="649D2D75" w:rsidR="00410F01" w:rsidRPr="00E763DA" w:rsidRDefault="2592CFF9" w:rsidP="00E763DA">
      <w:r w:rsidRPr="00E763DA">
        <w:t xml:space="preserve">Realizator informuje o wsparciu otrzymanym w ramach programu FERS we wszelkiej korespondencji i materiałach promocyjnych, również na stronach internetowych i w mediach społecznościowych. Wytyczne dla Realizatora i innych osób trzecich są dostępne pod adresem: </w:t>
      </w:r>
    </w:p>
    <w:p w14:paraId="10ECCDEF" w14:textId="7CE5DCE8" w:rsidR="00C24550" w:rsidRPr="00E763DA" w:rsidRDefault="7D2E3596" w:rsidP="00E763DA">
      <w:r w:rsidRPr="00E763DA">
        <w:rPr>
          <w:highlight w:val="yellow"/>
        </w:rPr>
        <w:t>[dla SCH]</w:t>
      </w:r>
      <w:r w:rsidRPr="00E763DA">
        <w:t xml:space="preserve"> https://www.frse.org.pl/fers-edukacja-szkolna-konkurs-202</w:t>
      </w:r>
      <w:r>
        <w:t>4</w:t>
      </w:r>
      <w:r w:rsidRPr="00E763DA">
        <w:t>.</w:t>
      </w:r>
    </w:p>
    <w:p w14:paraId="67A4F6B4" w14:textId="5BD047C7" w:rsidR="00C24550" w:rsidRPr="00E763DA" w:rsidRDefault="2592CFF9" w:rsidP="00E763DA">
      <w:r w:rsidRPr="00E763DA">
        <w:rPr>
          <w:highlight w:val="yellow"/>
        </w:rPr>
        <w:t>[dla VET]</w:t>
      </w:r>
      <w:r w:rsidRPr="00E763DA">
        <w:t xml:space="preserve">  https://www.frse.org.pl/fers-vet-konkurs-2024</w:t>
      </w:r>
    </w:p>
    <w:p w14:paraId="70116D0F" w14:textId="77777777" w:rsidR="00C24550" w:rsidRPr="00E763DA" w:rsidRDefault="2592CFF9">
      <w:r w:rsidRPr="00E763DA">
        <w:t>Realizator jest zobowiązany do wypełniania obowiązków informacyjnych i promocyjnych, w tym informowania społeczeństwa o dofinansowaniu Przedsięwzięcia przez Unię Europejską, zgodnie z rozporządzeniem nr 2021/1060 (w szczególności zgodnie z zasadami określonymi na stronie internetowej: https://www.funduszeeuropejskie.gov.pl/strony/o-funduszach/fundusze-2021-2027/prawo-i-dokumenty/zasady-komunikacji-fe/).</w:t>
      </w:r>
    </w:p>
    <w:p w14:paraId="3FE20569" w14:textId="77777777" w:rsidR="00C24550" w:rsidRPr="00156E11" w:rsidRDefault="00C24550" w:rsidP="00EA6F43">
      <w:pPr>
        <w:rPr>
          <w:szCs w:val="24"/>
        </w:rPr>
      </w:pPr>
    </w:p>
    <w:p w14:paraId="1055B791" w14:textId="77777777" w:rsidR="00EA6F43" w:rsidRPr="00156E11" w:rsidRDefault="00EA6F43" w:rsidP="00EA6F43">
      <w:pPr>
        <w:pStyle w:val="Nagwek2"/>
      </w:pPr>
      <w:bookmarkStart w:id="48" w:name="bookmark1279"/>
      <w:bookmarkStart w:id="49" w:name="bookmark1280"/>
      <w:bookmarkStart w:id="50" w:name="_Toc117674749"/>
      <w:bookmarkStart w:id="51" w:name="_Toc117696680"/>
      <w:bookmarkStart w:id="52" w:name="_Toc122444432"/>
      <w:bookmarkStart w:id="53" w:name="_Toc130820986"/>
      <w:bookmarkEnd w:id="48"/>
      <w:bookmarkEnd w:id="49"/>
      <w:r w:rsidRPr="00156E11">
        <w:t>7.1 Platforma Rezultatów Programu Erasmus+</w:t>
      </w:r>
      <w:bookmarkEnd w:id="50"/>
      <w:bookmarkEnd w:id="51"/>
      <w:bookmarkEnd w:id="52"/>
      <w:bookmarkEnd w:id="53"/>
    </w:p>
    <w:p w14:paraId="436FDCA3" w14:textId="1B027BB5" w:rsidR="00EA6F43" w:rsidRDefault="00CB06C8" w:rsidP="00EA6F43">
      <w:pPr>
        <w:spacing w:after="0"/>
      </w:pPr>
      <w:r w:rsidRPr="00CB06C8">
        <w:t xml:space="preserve">Jeżeli w ramach </w:t>
      </w:r>
      <w:r w:rsidR="00850F40">
        <w:t xml:space="preserve">Przedsięwzięcia </w:t>
      </w:r>
      <w:r w:rsidRPr="00CB06C8">
        <w:t xml:space="preserve">zostały wyprodukowane materiały edukacyjne, </w:t>
      </w:r>
      <w:r w:rsidR="00850F40">
        <w:t xml:space="preserve">Realizator </w:t>
      </w:r>
      <w:r w:rsidR="00591224">
        <w:t>może</w:t>
      </w:r>
      <w:r w:rsidRPr="00CB06C8">
        <w:t xml:space="preserve"> je udostępnić </w:t>
      </w:r>
      <w:r w:rsidR="00EA6F43" w:rsidRPr="00156E11">
        <w:t>na Platformie Rezultatów Programu Erasmus+ (</w:t>
      </w:r>
      <w:hyperlink r:id="rId8" w:history="1">
        <w:r w:rsidR="00850F40" w:rsidRPr="00985F9A">
          <w:rPr>
            <w:rStyle w:val="Hipercze"/>
          </w:rPr>
          <w:t>http://ec.europa.eu/programmes/erasmus-plus/projects</w:t>
        </w:r>
      </w:hyperlink>
      <w:r w:rsidR="00EA6F43" w:rsidRPr="00156E11">
        <w:t xml:space="preserve">). </w:t>
      </w:r>
    </w:p>
    <w:p w14:paraId="1767D1E7" w14:textId="77777777" w:rsidR="00850F40" w:rsidRPr="00156E11" w:rsidRDefault="00850F40" w:rsidP="00EA6F43">
      <w:pPr>
        <w:spacing w:after="0"/>
        <w:rPr>
          <w:b/>
          <w:szCs w:val="24"/>
          <w:highlight w:val="lightGray"/>
          <w:u w:val="single"/>
          <w:shd w:val="clear" w:color="auto" w:fill="00FFFF"/>
        </w:rPr>
      </w:pPr>
    </w:p>
    <w:p w14:paraId="35704470" w14:textId="0C7A73B8" w:rsidR="00EA6F43" w:rsidRPr="00156E11" w:rsidRDefault="2592CFF9" w:rsidP="00FF7B4C">
      <w:pPr>
        <w:pStyle w:val="Nagwek1"/>
        <w:ind w:left="426" w:hanging="426"/>
      </w:pPr>
      <w:bookmarkStart w:id="54" w:name="bookmark1281"/>
      <w:bookmarkStart w:id="55" w:name="_Toc117591135"/>
      <w:bookmarkStart w:id="56" w:name="_Toc117674750"/>
      <w:bookmarkStart w:id="57" w:name="_Toc117696681"/>
      <w:bookmarkStart w:id="58" w:name="_Toc122444433"/>
      <w:bookmarkStart w:id="59" w:name="_Toc130820987"/>
      <w:bookmarkEnd w:id="54"/>
      <w:r>
        <w:t>8. POSTANOWIENIA SZCZEGÓŁOWE DOTYCZĄCE REALIZACJI</w:t>
      </w:r>
      <w:r w:rsidR="00E763DA">
        <w:t xml:space="preserve"> PRZEDSIĘWZIĘCIA</w:t>
      </w:r>
      <w:r>
        <w:t xml:space="preserve"> (ART. 18)</w:t>
      </w:r>
      <w:bookmarkEnd w:id="55"/>
      <w:bookmarkEnd w:id="56"/>
      <w:bookmarkEnd w:id="57"/>
      <w:bookmarkEnd w:id="58"/>
      <w:bookmarkEnd w:id="59"/>
    </w:p>
    <w:p w14:paraId="2EFE53C1" w14:textId="77777777" w:rsidR="00EA6F43" w:rsidRPr="00156E11" w:rsidRDefault="00EA6F43" w:rsidP="00EA6F43">
      <w:pPr>
        <w:pStyle w:val="Nagwek2"/>
      </w:pPr>
      <w:bookmarkStart w:id="60" w:name="_Toc117674751"/>
      <w:bookmarkStart w:id="61" w:name="_Toc117696682"/>
      <w:bookmarkStart w:id="62" w:name="_Toc122444434"/>
      <w:bookmarkStart w:id="63" w:name="_Toc130820988"/>
      <w:r w:rsidRPr="00156E11">
        <w:t>8.1 Unijne środki ograniczające</w:t>
      </w:r>
      <w:bookmarkEnd w:id="60"/>
      <w:bookmarkEnd w:id="61"/>
      <w:bookmarkEnd w:id="62"/>
      <w:bookmarkEnd w:id="63"/>
    </w:p>
    <w:p w14:paraId="6DDFEF7F" w14:textId="346C7765" w:rsidR="00EA6F43" w:rsidRDefault="2592CFF9" w:rsidP="2592CFF9">
      <w:pPr>
        <w:pStyle w:val="Bodytext10"/>
        <w:spacing w:after="0" w:line="276" w:lineRule="auto"/>
        <w:jc w:val="both"/>
        <w:rPr>
          <w:rFonts w:ascii="Times New Roman" w:hAnsi="Times New Roman"/>
          <w:sz w:val="24"/>
          <w:szCs w:val="24"/>
        </w:rPr>
      </w:pPr>
      <w:r w:rsidRPr="2592CFF9">
        <w:rPr>
          <w:rFonts w:ascii="Times New Roman" w:hAnsi="Times New Roman"/>
          <w:sz w:val="24"/>
          <w:szCs w:val="24"/>
        </w:rPr>
        <w:t>Realizator musi zapewnić, aby dofinansowanie UE nie przynosiło korzyści żadnym partnerom stowarzyszonym, podwykonawcom, ani odbiorcom wsparcia finansowego na rzecz osób trzecich, którzy podlegają środkom ograniczającym przyjętym na mocy art. 29 Traktatu o Unii Europejskiej lub art. 215 Traktatu o funkcjonowaniu Unii Europejskiej (TFUE).</w:t>
      </w:r>
    </w:p>
    <w:p w14:paraId="355C5F08" w14:textId="77777777" w:rsidR="00850F40" w:rsidRDefault="00850F40" w:rsidP="00EA6F43">
      <w:pPr>
        <w:pStyle w:val="Bodytext10"/>
        <w:spacing w:after="0" w:line="276" w:lineRule="auto"/>
        <w:jc w:val="both"/>
        <w:rPr>
          <w:rFonts w:ascii="Times New Roman" w:hAnsi="Times New Roman"/>
          <w:sz w:val="24"/>
        </w:rPr>
      </w:pPr>
    </w:p>
    <w:p w14:paraId="6AA11775" w14:textId="77777777" w:rsidR="00850F40" w:rsidRPr="00850F40" w:rsidRDefault="00850F40" w:rsidP="00850F40">
      <w:pPr>
        <w:keepNext/>
        <w:keepLines/>
        <w:tabs>
          <w:tab w:val="left" w:pos="567"/>
        </w:tabs>
        <w:spacing w:after="0"/>
        <w:ind w:left="1622" w:hanging="1622"/>
        <w:outlineLvl w:val="1"/>
        <w:rPr>
          <w:rFonts w:eastAsia="SimSun" w:cs="Times New Roman"/>
          <w:b/>
          <w:bCs/>
          <w:smallCaps/>
          <w:szCs w:val="24"/>
          <w:u w:val="single"/>
        </w:rPr>
      </w:pPr>
      <w:r w:rsidRPr="00850F40">
        <w:rPr>
          <w:rFonts w:eastAsia="SimSun" w:cs="Times New Roman"/>
          <w:b/>
          <w:bCs/>
          <w:smallCaps/>
          <w:szCs w:val="24"/>
          <w:u w:val="single"/>
        </w:rPr>
        <w:t>8.2     Obowiązkowe spotkania informacyjne i szkolenia</w:t>
      </w:r>
    </w:p>
    <w:p w14:paraId="410DD10D" w14:textId="77777777" w:rsidR="00850F40" w:rsidRPr="00850F40" w:rsidRDefault="00850F40" w:rsidP="00850F40">
      <w:pPr>
        <w:widowControl w:val="0"/>
        <w:spacing w:after="0"/>
        <w:rPr>
          <w:rFonts w:eastAsia="Calibri" w:cs="Times New Roman"/>
          <w:szCs w:val="24"/>
        </w:rPr>
      </w:pPr>
    </w:p>
    <w:p w14:paraId="4A19A8A1" w14:textId="13CACAD1" w:rsidR="00850F40" w:rsidRPr="00850F40" w:rsidRDefault="00850F40" w:rsidP="00850F40">
      <w:pPr>
        <w:widowControl w:val="0"/>
        <w:spacing w:after="0"/>
        <w:rPr>
          <w:rFonts w:eastAsia="Calibri" w:cs="Times New Roman"/>
          <w:szCs w:val="24"/>
        </w:rPr>
      </w:pPr>
      <w:r>
        <w:rPr>
          <w:rFonts w:eastAsia="Calibri" w:cs="Times New Roman"/>
          <w:szCs w:val="24"/>
        </w:rPr>
        <w:t>Realizator</w:t>
      </w:r>
      <w:r w:rsidRPr="00850F40">
        <w:rPr>
          <w:rFonts w:eastAsia="Calibri" w:cs="Times New Roman"/>
          <w:szCs w:val="24"/>
        </w:rPr>
        <w:t xml:space="preserve"> musi wziąć udział w spotkaniach informacyjnych i szkoleniach, które </w:t>
      </w:r>
      <w:r>
        <w:rPr>
          <w:rFonts w:eastAsia="Calibri" w:cs="Times New Roman"/>
          <w:szCs w:val="24"/>
        </w:rPr>
        <w:t>FRSE</w:t>
      </w:r>
      <w:r w:rsidRPr="00850F40">
        <w:rPr>
          <w:rFonts w:eastAsia="Calibri" w:cs="Times New Roman"/>
          <w:szCs w:val="24"/>
        </w:rPr>
        <w:t xml:space="preserve"> uzna za obowiązkowe.</w:t>
      </w:r>
    </w:p>
    <w:p w14:paraId="33EE6D0C" w14:textId="77777777" w:rsidR="00850F40" w:rsidRPr="00156E11" w:rsidRDefault="00850F40" w:rsidP="00EA6F43">
      <w:pPr>
        <w:pStyle w:val="Bodytext10"/>
        <w:spacing w:after="0" w:line="276" w:lineRule="auto"/>
        <w:jc w:val="both"/>
        <w:rPr>
          <w:rFonts w:ascii="Times New Roman" w:hAnsi="Times New Roman" w:cs="Times New Roman"/>
          <w:sz w:val="24"/>
          <w:szCs w:val="24"/>
        </w:rPr>
      </w:pPr>
    </w:p>
    <w:p w14:paraId="42F3D9EA" w14:textId="604BE61F" w:rsidR="00EA6F43" w:rsidRPr="00156E11" w:rsidRDefault="2592CFF9" w:rsidP="00EA6F43">
      <w:pPr>
        <w:pStyle w:val="Nagwek1"/>
      </w:pPr>
      <w:bookmarkStart w:id="64" w:name="_Toc117591136"/>
      <w:bookmarkStart w:id="65" w:name="_Toc117674752"/>
      <w:bookmarkStart w:id="66" w:name="_Toc117696683"/>
      <w:bookmarkStart w:id="67" w:name="_Toc122444435"/>
      <w:bookmarkStart w:id="68" w:name="_Toc130820989"/>
      <w:r>
        <w:t>9. Sprawozdawczość (art. 21)</w:t>
      </w:r>
      <w:bookmarkEnd w:id="64"/>
      <w:bookmarkEnd w:id="65"/>
      <w:bookmarkEnd w:id="66"/>
      <w:bookmarkEnd w:id="67"/>
      <w:bookmarkEnd w:id="68"/>
    </w:p>
    <w:p w14:paraId="1FFBCCBD" w14:textId="6AFA6714" w:rsidR="00EA6F43" w:rsidRPr="00156E11" w:rsidRDefault="00EA6F43" w:rsidP="00EA6F43">
      <w:pPr>
        <w:pStyle w:val="Nagwek2"/>
        <w:rPr>
          <w:rFonts w:asciiTheme="majorHAnsi" w:eastAsia="Times New Roman" w:hAnsiTheme="majorHAnsi"/>
          <w:color w:val="4472C4" w:themeColor="accent1"/>
        </w:rPr>
      </w:pPr>
      <w:bookmarkStart w:id="69" w:name="_Toc72499022"/>
      <w:bookmarkStart w:id="70" w:name="_Toc102463253"/>
      <w:bookmarkStart w:id="71" w:name="_Toc117674753"/>
      <w:bookmarkStart w:id="72" w:name="_Toc117696684"/>
      <w:bookmarkStart w:id="73" w:name="_Toc122444436"/>
      <w:bookmarkStart w:id="74" w:name="_Toc130820990"/>
      <w:r w:rsidRPr="00156E11">
        <w:t xml:space="preserve">9.1 Narzędzie sprawozdawczości i zarządzania </w:t>
      </w:r>
      <w:r w:rsidR="002519B2">
        <w:t xml:space="preserve"> (art. 19.2)</w:t>
      </w:r>
      <w:bookmarkEnd w:id="69"/>
      <w:bookmarkEnd w:id="70"/>
      <w:bookmarkEnd w:id="71"/>
      <w:bookmarkEnd w:id="72"/>
      <w:bookmarkEnd w:id="73"/>
      <w:bookmarkEnd w:id="74"/>
    </w:p>
    <w:p w14:paraId="4F042991" w14:textId="6C8C6436" w:rsidR="002519B2" w:rsidRDefault="7FE662F1" w:rsidP="2592CFF9">
      <w:pPr>
        <w:widowControl w:val="0"/>
        <w:rPr>
          <w:rFonts w:cs="Times New Roman"/>
        </w:rPr>
      </w:pPr>
      <w:r w:rsidRPr="7FE662F1">
        <w:rPr>
          <w:rFonts w:cs="Times New Roman"/>
        </w:rPr>
        <w:t xml:space="preserve">Realizator musi korzystać z internetowego narzędzia sprawozdawczości i zarządzania udostępnionego przez FRSE w celu rejestrowania wszelkich informacji mających związek z działaniami podjętymi w ramach Przedsięwzięcia oraz sporządzenia i przedłożenia sprawozdania (sprawozdań) z postępów realizacji działań w Przedsięwzięciu, sprawozdania okresowego (jeśli dotyczy) </w:t>
      </w:r>
      <w:r w:rsidRPr="7FE662F1">
        <w:rPr>
          <w:rFonts w:eastAsia="Calibri" w:cs="Times New Roman"/>
        </w:rPr>
        <w:t xml:space="preserve">w narzędziu sprawozdawczości udostępnionym przez FRSE oraz w przypadkach określonych w art. 21.2) </w:t>
      </w:r>
      <w:r w:rsidRPr="7FE662F1">
        <w:rPr>
          <w:rFonts w:cs="Times New Roman"/>
        </w:rPr>
        <w:t>oraz złożenia sprawozdania końcowego.</w:t>
      </w:r>
    </w:p>
    <w:p w14:paraId="3D775859" w14:textId="0DBBBB25" w:rsidR="000B1F7D" w:rsidRPr="000B1F7D" w:rsidRDefault="2592CFF9" w:rsidP="00E763DA">
      <w:pPr>
        <w:suppressAutoHyphens/>
        <w:spacing w:after="0"/>
        <w:rPr>
          <w:rFonts w:eastAsia="Calibri" w:cs="Arial"/>
        </w:rPr>
      </w:pPr>
      <w:r w:rsidRPr="2592CFF9">
        <w:rPr>
          <w:rFonts w:eastAsia="Calibri" w:cs="Times New Roman"/>
        </w:rPr>
        <w:t>Realizator nie może zlecić wykonania czynności sprawozdawczych ani zapewnić dostępu</w:t>
      </w:r>
      <w:r w:rsidRPr="2592CFF9">
        <w:rPr>
          <w:rFonts w:eastAsia="Calibri" w:cs="Arial"/>
        </w:rPr>
        <w:t xml:space="preserve"> do </w:t>
      </w:r>
      <w:r w:rsidR="00F9410E">
        <w:rPr>
          <w:rFonts w:eastAsia="Calibri" w:cs="Times New Roman"/>
        </w:rPr>
        <w:t xml:space="preserve">Systemu </w:t>
      </w:r>
      <w:r w:rsidRPr="2592CFF9">
        <w:rPr>
          <w:rFonts w:eastAsia="Calibri" w:cs="Times New Roman"/>
        </w:rPr>
        <w:t xml:space="preserve">sprawozdawczości </w:t>
      </w:r>
      <w:r w:rsidR="00F9410E">
        <w:rPr>
          <w:rFonts w:eastAsia="Calibri" w:cs="Times New Roman"/>
        </w:rPr>
        <w:t>online FRSE</w:t>
      </w:r>
      <w:r w:rsidR="00F9410E" w:rsidRPr="2592CFF9">
        <w:rPr>
          <w:rFonts w:eastAsia="Calibri" w:cs="Times New Roman"/>
        </w:rPr>
        <w:t xml:space="preserve"> </w:t>
      </w:r>
      <w:r w:rsidRPr="2592CFF9">
        <w:rPr>
          <w:rFonts w:eastAsia="Calibri" w:cs="Times New Roman"/>
        </w:rPr>
        <w:t>osobom zewnętrznym.</w:t>
      </w:r>
    </w:p>
    <w:p w14:paraId="268532D0" w14:textId="77777777" w:rsidR="000B1F7D" w:rsidRPr="000B1F7D" w:rsidRDefault="000B1F7D" w:rsidP="000B1F7D">
      <w:pPr>
        <w:spacing w:after="0"/>
        <w:rPr>
          <w:rFonts w:eastAsia="Calibri" w:cs="Times New Roman"/>
          <w:szCs w:val="24"/>
        </w:rPr>
      </w:pPr>
    </w:p>
    <w:p w14:paraId="5EFB1F4A" w14:textId="3E5E2AB1" w:rsidR="000B1F7D" w:rsidRPr="000B1F7D" w:rsidRDefault="00E763DA" w:rsidP="165E98AB">
      <w:pPr>
        <w:spacing w:after="0"/>
        <w:rPr>
          <w:rFonts w:eastAsia="Calibri" w:cs="Times New Roman"/>
        </w:rPr>
      </w:pPr>
      <w:r>
        <w:rPr>
          <w:rFonts w:eastAsia="Calibri" w:cs="Times New Roman"/>
        </w:rPr>
        <w:t>Przedsięwzięcia</w:t>
      </w:r>
      <w:r w:rsidR="165E98AB" w:rsidRPr="165E98AB">
        <w:rPr>
          <w:rFonts w:eastAsia="Calibri" w:cs="Times New Roman"/>
        </w:rPr>
        <w:t xml:space="preserve"> muszą być wprowadzone do narzędzia sprawozdawczości  przed ich rozpoczęciem i poddane ocenie po ich zakończeniu.</w:t>
      </w:r>
    </w:p>
    <w:p w14:paraId="287BFDC7" w14:textId="61008EF7" w:rsidR="000B1F7D" w:rsidRPr="00867346" w:rsidRDefault="000B1F7D" w:rsidP="002519B2">
      <w:pPr>
        <w:widowControl w:val="0"/>
        <w:rPr>
          <w:rFonts w:cs="Times New Roman"/>
          <w:szCs w:val="24"/>
        </w:rPr>
      </w:pPr>
    </w:p>
    <w:p w14:paraId="271A65B7" w14:textId="77777777" w:rsidR="00EA6F43" w:rsidRPr="00156E11" w:rsidRDefault="00EA6F43" w:rsidP="00EA6F43">
      <w:pPr>
        <w:pStyle w:val="Nagwek2"/>
      </w:pPr>
      <w:bookmarkStart w:id="75" w:name="_Toc122444437"/>
      <w:bookmarkStart w:id="76" w:name="_Toc130820991"/>
      <w:r w:rsidRPr="00156E11">
        <w:t>9.2 Sprawozdanie okresowe i sprawozdanie z postępu prac</w:t>
      </w:r>
      <w:bookmarkEnd w:id="75"/>
      <w:bookmarkEnd w:id="76"/>
    </w:p>
    <w:p w14:paraId="628C8BE5" w14:textId="4A7A48F3" w:rsidR="00EA5DF0" w:rsidRPr="00164EB3" w:rsidRDefault="00EA5DF0" w:rsidP="00EA5DF0">
      <w:bookmarkStart w:id="77" w:name="_Toc529785734"/>
      <w:bookmarkStart w:id="78" w:name="_Toc529786067"/>
      <w:bookmarkStart w:id="79" w:name="_Toc529785735"/>
      <w:bookmarkStart w:id="80" w:name="_Toc529786068"/>
      <w:bookmarkStart w:id="81" w:name="_Toc529785736"/>
      <w:bookmarkStart w:id="82" w:name="_Toc529786069"/>
      <w:bookmarkStart w:id="83" w:name="_Toc529785737"/>
      <w:bookmarkStart w:id="84" w:name="_Toc529786070"/>
      <w:bookmarkStart w:id="85" w:name="_Toc529785738"/>
      <w:bookmarkStart w:id="86" w:name="_Toc529786071"/>
      <w:bookmarkStart w:id="87" w:name="_Toc102463255"/>
      <w:bookmarkStart w:id="88" w:name="_Toc117674754"/>
      <w:bookmarkStart w:id="89" w:name="_Toc117696685"/>
      <w:bookmarkStart w:id="90" w:name="_Toc122444438"/>
      <w:bookmarkStart w:id="91" w:name="_Toc130820992"/>
      <w:bookmarkEnd w:id="77"/>
      <w:bookmarkEnd w:id="78"/>
      <w:bookmarkEnd w:id="79"/>
      <w:bookmarkEnd w:id="80"/>
      <w:bookmarkEnd w:id="81"/>
      <w:bookmarkEnd w:id="82"/>
      <w:bookmarkEnd w:id="83"/>
      <w:bookmarkEnd w:id="84"/>
      <w:bookmarkEnd w:id="85"/>
      <w:bookmarkEnd w:id="86"/>
      <w:bookmarkEnd w:id="87"/>
      <w:r w:rsidRPr="00164EB3">
        <w:t xml:space="preserve">Sprawozdania okresowe i sprawozdania z postępu prac zawierają część </w:t>
      </w:r>
      <w:r w:rsidR="004371FE">
        <w:t>techniczną (rzeczywi</w:t>
      </w:r>
      <w:r w:rsidR="00044D8D">
        <w:t>ście zrealizowaną</w:t>
      </w:r>
      <w:r w:rsidR="004371FE">
        <w:t>)</w:t>
      </w:r>
      <w:r w:rsidRPr="00164EB3">
        <w:t>.</w:t>
      </w:r>
    </w:p>
    <w:p w14:paraId="44DFCA8D" w14:textId="1F1273E9" w:rsidR="00EA5DF0" w:rsidRPr="00164EB3" w:rsidRDefault="165E98AB" w:rsidP="00EA5DF0">
      <w:pPr>
        <w:rPr>
          <w:rFonts w:eastAsia="Calibri"/>
        </w:rPr>
      </w:pPr>
      <w:r>
        <w:t xml:space="preserve">Część techniczna (rzeczywiście </w:t>
      </w:r>
      <w:r w:rsidR="00F7428B">
        <w:t>zrealizowana</w:t>
      </w:r>
      <w:r>
        <w:t xml:space="preserve">) obejmuje przegląd dotyczący realizacji Przedsięwzięcia. Należy ją przygotować w oparciu o ewentualny wzór dostarczony przez FRSE. </w:t>
      </w:r>
    </w:p>
    <w:p w14:paraId="586A4E73" w14:textId="62E0F222" w:rsidR="00EA5DF0" w:rsidRPr="00164EB3" w:rsidRDefault="00EA5DF0" w:rsidP="00EA5DF0">
      <w:pPr>
        <w:rPr>
          <w:rFonts w:eastAsia="Calibri"/>
        </w:rPr>
      </w:pPr>
      <w:r w:rsidRPr="00164EB3">
        <w:t xml:space="preserve">Przez podpisanie sprawozdania </w:t>
      </w:r>
      <w:r w:rsidR="004371FE">
        <w:t>technicznego (rzeczywi</w:t>
      </w:r>
      <w:r w:rsidR="004A0660">
        <w:t>ście zrealizowanego</w:t>
      </w:r>
      <w:r w:rsidR="004371FE">
        <w:t>)</w:t>
      </w:r>
      <w:r w:rsidR="004371FE" w:rsidRPr="00164EB3">
        <w:t xml:space="preserve"> </w:t>
      </w:r>
      <w:r w:rsidR="00164EB3">
        <w:t>Realizatorzy</w:t>
      </w:r>
      <w:r w:rsidRPr="00164EB3">
        <w:t xml:space="preserve"> potwierdzają, że przekazane informacje są kompletne, wiarygodne i prawdziwe.</w:t>
      </w:r>
    </w:p>
    <w:p w14:paraId="011C4B69" w14:textId="6AB5E7BA" w:rsidR="00EA5DF0" w:rsidRPr="00FF7B4C" w:rsidRDefault="7D2E3596" w:rsidP="7D2E3596">
      <w:r w:rsidRPr="00FF7B4C">
        <w:t xml:space="preserve">W przypadku sprawozdania okresowego, oprócz części technicznej (rzeczywiście </w:t>
      </w:r>
    </w:p>
    <w:p w14:paraId="482F884B" w14:textId="5F87C18E" w:rsidR="00EA5DF0" w:rsidRPr="00FF7B4C" w:rsidRDefault="7D2E3596" w:rsidP="00EA5DF0">
      <w:r w:rsidRPr="00FF7B4C">
        <w:t xml:space="preserve">zrealizowanej), należy przedstawić sprawozdanie finansowe. </w:t>
      </w:r>
    </w:p>
    <w:p w14:paraId="6254F86D" w14:textId="1DC658AE" w:rsidR="0065777A" w:rsidRPr="00FF7B4C" w:rsidRDefault="165E98AB" w:rsidP="165E98AB">
      <w:pPr>
        <w:rPr>
          <w:rFonts w:cs="Times New Roman"/>
        </w:rPr>
      </w:pPr>
      <w:r w:rsidRPr="00FF7B4C">
        <w:rPr>
          <w:rFonts w:cs="Times New Roman"/>
        </w:rPr>
        <w:t xml:space="preserve">Sprawozdania okresowe składają się z części technicznej (rzeczywiście </w:t>
      </w:r>
      <w:r w:rsidR="00DA1A03" w:rsidRPr="00FF7B4C">
        <w:rPr>
          <w:rFonts w:cs="Times New Roman"/>
        </w:rPr>
        <w:t>zrealizowanej</w:t>
      </w:r>
      <w:r w:rsidRPr="00FF7B4C">
        <w:rPr>
          <w:rFonts w:cs="Times New Roman"/>
        </w:rPr>
        <w:t xml:space="preserve"> i części finansowej.</w:t>
      </w:r>
    </w:p>
    <w:p w14:paraId="70CB45B6" w14:textId="5D44C9B3" w:rsidR="0065777A" w:rsidRPr="00FF7B4C" w:rsidRDefault="0065777A" w:rsidP="0065777A">
      <w:pPr>
        <w:rPr>
          <w:rFonts w:eastAsia="Calibri" w:cs="Times New Roman"/>
          <w:szCs w:val="24"/>
        </w:rPr>
      </w:pPr>
      <w:r w:rsidRPr="00FF7B4C">
        <w:rPr>
          <w:rFonts w:cs="Times New Roman"/>
          <w:szCs w:val="24"/>
        </w:rPr>
        <w:t xml:space="preserve">Część </w:t>
      </w:r>
      <w:r w:rsidR="004371FE" w:rsidRPr="00FF7B4C">
        <w:rPr>
          <w:rFonts w:cs="Times New Roman"/>
          <w:szCs w:val="24"/>
        </w:rPr>
        <w:t>techniczna (rzeczywi</w:t>
      </w:r>
      <w:r w:rsidR="00DA1A03" w:rsidRPr="00FF7B4C">
        <w:rPr>
          <w:rFonts w:cs="Times New Roman"/>
          <w:szCs w:val="24"/>
        </w:rPr>
        <w:t xml:space="preserve">ście </w:t>
      </w:r>
      <w:r w:rsidR="0075349A" w:rsidRPr="00FF7B4C">
        <w:rPr>
          <w:rFonts w:cs="Times New Roman"/>
          <w:szCs w:val="24"/>
        </w:rPr>
        <w:t>zrealizowana</w:t>
      </w:r>
      <w:r w:rsidR="004371FE" w:rsidRPr="00FF7B4C">
        <w:rPr>
          <w:rFonts w:cs="Times New Roman"/>
          <w:szCs w:val="24"/>
        </w:rPr>
        <w:t xml:space="preserve">) </w:t>
      </w:r>
      <w:r w:rsidRPr="00FF7B4C">
        <w:rPr>
          <w:rFonts w:cs="Times New Roman"/>
          <w:szCs w:val="24"/>
        </w:rPr>
        <w:t xml:space="preserve">obejmuje przegląd dotyczący realizacji </w:t>
      </w:r>
      <w:r w:rsidR="00164EB3" w:rsidRPr="00FF7B4C">
        <w:rPr>
          <w:rFonts w:cs="Times New Roman"/>
          <w:szCs w:val="24"/>
        </w:rPr>
        <w:t>P</w:t>
      </w:r>
      <w:r w:rsidRPr="00FF7B4C">
        <w:rPr>
          <w:rFonts w:cs="Times New Roman"/>
          <w:szCs w:val="24"/>
        </w:rPr>
        <w:t xml:space="preserve">rzedsięwzięcia. Należy ją przygotować w oparciu o wzór dostarczony na  https://online.frse.org.pl przez </w:t>
      </w:r>
      <w:r w:rsidR="00164EB3" w:rsidRPr="00FF7B4C">
        <w:rPr>
          <w:rFonts w:cs="Times New Roman"/>
          <w:szCs w:val="24"/>
        </w:rPr>
        <w:t>P</w:t>
      </w:r>
      <w:r w:rsidRPr="00FF7B4C">
        <w:rPr>
          <w:rFonts w:cs="Times New Roman"/>
          <w:szCs w:val="24"/>
        </w:rPr>
        <w:t>odmiot udzielający dofinansowania.</w:t>
      </w:r>
    </w:p>
    <w:p w14:paraId="413E4856" w14:textId="77777777" w:rsidR="0065777A" w:rsidRPr="00FF7B4C" w:rsidRDefault="0065777A" w:rsidP="0065777A">
      <w:pPr>
        <w:rPr>
          <w:rFonts w:eastAsia="Calibri" w:cs="Times New Roman"/>
          <w:szCs w:val="24"/>
        </w:rPr>
      </w:pPr>
      <w:r w:rsidRPr="00FF7B4C">
        <w:rPr>
          <w:rFonts w:cs="Times New Roman"/>
          <w:szCs w:val="24"/>
        </w:rPr>
        <w:t>Część finansowa obejmuje:</w:t>
      </w:r>
    </w:p>
    <w:p w14:paraId="0D69D068" w14:textId="77777777" w:rsidR="0065777A" w:rsidRPr="00FF7B4C" w:rsidRDefault="0065777A" w:rsidP="0065777A">
      <w:pPr>
        <w:ind w:firstLine="360"/>
        <w:rPr>
          <w:rFonts w:eastAsia="Calibri" w:cs="Times New Roman"/>
          <w:szCs w:val="24"/>
        </w:rPr>
      </w:pPr>
      <w:r w:rsidRPr="00FF7B4C">
        <w:rPr>
          <w:rFonts w:cs="Times New Roman"/>
          <w:szCs w:val="24"/>
        </w:rPr>
        <w:t>- oświadczenie dotyczące wykorzystania poprzedniej płatności zaliczkowej (w przypadku płatności drugiej i kolejnej);</w:t>
      </w:r>
    </w:p>
    <w:p w14:paraId="2F6CCBFF" w14:textId="7366ADF5" w:rsidR="0065777A" w:rsidRPr="00FF7B4C" w:rsidRDefault="0065777A" w:rsidP="0065777A">
      <w:pPr>
        <w:pStyle w:val="Akapitzlist"/>
        <w:spacing w:after="120"/>
        <w:rPr>
          <w:rFonts w:eastAsia="Calibri"/>
          <w:szCs w:val="24"/>
        </w:rPr>
      </w:pPr>
      <w:r w:rsidRPr="00FF7B4C">
        <w:rPr>
          <w:szCs w:val="24"/>
        </w:rPr>
        <w:t xml:space="preserve">- sprawozdania finansowe </w:t>
      </w:r>
      <w:r w:rsidR="00164EB3" w:rsidRPr="00FF7B4C">
        <w:rPr>
          <w:szCs w:val="24"/>
        </w:rPr>
        <w:t>R</w:t>
      </w:r>
      <w:r w:rsidRPr="00FF7B4C">
        <w:rPr>
          <w:szCs w:val="24"/>
        </w:rPr>
        <w:t>ealizatora;</w:t>
      </w:r>
    </w:p>
    <w:p w14:paraId="7BDAC189" w14:textId="77777777" w:rsidR="0065777A" w:rsidRPr="00FF7B4C" w:rsidRDefault="0065777A" w:rsidP="0065777A">
      <w:pPr>
        <w:pStyle w:val="Akapitzlist"/>
        <w:spacing w:after="120"/>
        <w:rPr>
          <w:rFonts w:eastAsia="Calibri"/>
          <w:szCs w:val="24"/>
        </w:rPr>
      </w:pPr>
      <w:r w:rsidRPr="00FF7B4C">
        <w:rPr>
          <w:szCs w:val="24"/>
        </w:rPr>
        <w:t>- wyjaśnienie dotyczące wykorzystania zasobów (lub, w razie potrzeby, szczegółowe zestawienie kosztów do celów sprawozdawczych w tabelce).</w:t>
      </w:r>
    </w:p>
    <w:p w14:paraId="123FA50D" w14:textId="77777777" w:rsidR="0065777A" w:rsidRPr="00FF7B4C" w:rsidRDefault="0065777A" w:rsidP="0065777A">
      <w:pPr>
        <w:spacing w:after="120"/>
        <w:rPr>
          <w:rFonts w:eastAsia="Calibri" w:cs="Times New Roman"/>
          <w:szCs w:val="24"/>
        </w:rPr>
      </w:pPr>
      <w:r w:rsidRPr="00FF7B4C">
        <w:rPr>
          <w:rFonts w:cs="Times New Roman"/>
          <w:szCs w:val="24"/>
        </w:rPr>
        <w:t>Sprawozdanie finansowe musi zawierać szczegółowe informacje na temat stawek na rzecz jednostek wdrożonych w okresie sprawozdawczym.</w:t>
      </w:r>
    </w:p>
    <w:p w14:paraId="2EAB9600" w14:textId="452C9693" w:rsidR="0065777A" w:rsidRPr="00FF7B4C" w:rsidRDefault="0065777A" w:rsidP="0065777A">
      <w:pPr>
        <w:spacing w:after="120"/>
        <w:rPr>
          <w:rFonts w:eastAsia="Calibri" w:cs="Times New Roman"/>
          <w:szCs w:val="24"/>
        </w:rPr>
      </w:pPr>
      <w:r w:rsidRPr="00FF7B4C">
        <w:rPr>
          <w:rFonts w:cs="Times New Roman"/>
          <w:szCs w:val="24"/>
        </w:rPr>
        <w:t xml:space="preserve">Stawki jednostkowe niezadeklarowane w sprawozdaniu finansowym nie zostaną uwzględnione przez </w:t>
      </w:r>
      <w:r w:rsidR="00164EB3" w:rsidRPr="00FF7B4C">
        <w:rPr>
          <w:rFonts w:cs="Times New Roman"/>
          <w:szCs w:val="24"/>
        </w:rPr>
        <w:t>P</w:t>
      </w:r>
      <w:r w:rsidRPr="00FF7B4C">
        <w:rPr>
          <w:rFonts w:cs="Times New Roman"/>
          <w:szCs w:val="24"/>
        </w:rPr>
        <w:t>odmiot udzielający dofinansowania.</w:t>
      </w:r>
    </w:p>
    <w:p w14:paraId="07A65346" w14:textId="70BB15DE" w:rsidR="0065777A" w:rsidRPr="00FF7B4C" w:rsidRDefault="0065777A" w:rsidP="00867346">
      <w:pPr>
        <w:spacing w:after="120"/>
        <w:jc w:val="right"/>
        <w:rPr>
          <w:rFonts w:eastAsia="Calibri" w:cs="Times New Roman"/>
          <w:szCs w:val="24"/>
        </w:rPr>
      </w:pPr>
      <w:r w:rsidRPr="00FF7B4C">
        <w:rPr>
          <w:rFonts w:cs="Times New Roman"/>
          <w:szCs w:val="24"/>
        </w:rPr>
        <w:t>Poprzez podpisanie sprawozdania finansowego (w narzędziu sprawozdawczości i zarządzania</w:t>
      </w:r>
      <w:r w:rsidR="00164EB3" w:rsidRPr="00FF7B4C">
        <w:rPr>
          <w:rFonts w:cs="Times New Roman"/>
          <w:szCs w:val="24"/>
        </w:rPr>
        <w:t xml:space="preserve"> </w:t>
      </w:r>
      <w:r w:rsidRPr="00FF7B4C">
        <w:rPr>
          <w:rFonts w:cs="Times New Roman"/>
          <w:szCs w:val="24"/>
        </w:rPr>
        <w:t xml:space="preserve">udostępnionym przez </w:t>
      </w:r>
      <w:r w:rsidR="00164EB3" w:rsidRPr="00FF7B4C">
        <w:rPr>
          <w:rFonts w:cs="Times New Roman"/>
          <w:szCs w:val="24"/>
        </w:rPr>
        <w:t>P</w:t>
      </w:r>
      <w:r w:rsidRPr="00FF7B4C">
        <w:rPr>
          <w:rFonts w:cs="Times New Roman"/>
          <w:szCs w:val="24"/>
        </w:rPr>
        <w:t xml:space="preserve">odmiot udzielający dofinansowania) </w:t>
      </w:r>
      <w:r w:rsidR="00164EB3" w:rsidRPr="00FF7B4C">
        <w:rPr>
          <w:rFonts w:cs="Times New Roman"/>
          <w:szCs w:val="24"/>
        </w:rPr>
        <w:t>R</w:t>
      </w:r>
      <w:r w:rsidRPr="00FF7B4C">
        <w:rPr>
          <w:rFonts w:cs="Times New Roman"/>
          <w:szCs w:val="24"/>
        </w:rPr>
        <w:t>ealizatorzy potwierdzają, że:</w:t>
      </w:r>
    </w:p>
    <w:p w14:paraId="12D54CAB" w14:textId="77777777" w:rsidR="0065777A" w:rsidRPr="00FF7B4C" w:rsidRDefault="0065777A" w:rsidP="0065777A">
      <w:pPr>
        <w:spacing w:after="120"/>
        <w:ind w:left="709"/>
        <w:rPr>
          <w:rFonts w:eastAsia="Calibri" w:cs="Times New Roman"/>
          <w:szCs w:val="24"/>
        </w:rPr>
      </w:pPr>
      <w:r w:rsidRPr="00FF7B4C">
        <w:rPr>
          <w:rFonts w:cs="Times New Roman"/>
          <w:szCs w:val="24"/>
        </w:rPr>
        <w:t>- przedstawione informacje są kompletne, wiarygodne i prawdziwe;</w:t>
      </w:r>
    </w:p>
    <w:p w14:paraId="1BEB045B" w14:textId="77777777" w:rsidR="0065777A" w:rsidRPr="00FF7B4C" w:rsidRDefault="0065777A" w:rsidP="0065777A">
      <w:pPr>
        <w:spacing w:after="120"/>
        <w:ind w:left="709"/>
        <w:rPr>
          <w:rFonts w:eastAsia="Calibri" w:cs="Times New Roman"/>
          <w:szCs w:val="24"/>
        </w:rPr>
      </w:pPr>
      <w:r w:rsidRPr="00FF7B4C">
        <w:rPr>
          <w:rFonts w:cs="Times New Roman"/>
          <w:szCs w:val="24"/>
        </w:rPr>
        <w:t>- deklarowane stawki jednostkowe są kwalifikowalne (zob. art. 6);</w:t>
      </w:r>
    </w:p>
    <w:p w14:paraId="2212CE6F" w14:textId="77777777" w:rsidR="0065777A" w:rsidRPr="00867346" w:rsidRDefault="0065777A" w:rsidP="0065777A">
      <w:pPr>
        <w:spacing w:after="120"/>
        <w:ind w:left="709"/>
        <w:rPr>
          <w:rFonts w:eastAsia="Calibri" w:cs="Times New Roman"/>
          <w:szCs w:val="24"/>
        </w:rPr>
      </w:pPr>
      <w:r w:rsidRPr="00FF7B4C">
        <w:rPr>
          <w:rFonts w:cs="Times New Roman"/>
          <w:szCs w:val="24"/>
        </w:rPr>
        <w:t>- na uzasadnienie składek mogą zostać przedstawione odpowiednia dokumentacja i dokumenty potwierdzające (zob. art. 20 i załącznik 2), udostępniane na żądanie (zob. art. 19) lub w ramach kontroli, przeglądów, audytów i dochodzeń (zob. art. 25).</w:t>
      </w:r>
    </w:p>
    <w:p w14:paraId="54E5CEA7" w14:textId="77777777" w:rsidR="0065777A" w:rsidRPr="00EA5DF0" w:rsidRDefault="0065777A" w:rsidP="00EA5DF0">
      <w:pPr>
        <w:rPr>
          <w:rFonts w:eastAsia="Calibri"/>
        </w:rPr>
      </w:pPr>
    </w:p>
    <w:p w14:paraId="4D1BC8FE" w14:textId="089E9E67" w:rsidR="00EA6F43" w:rsidRPr="00156E11" w:rsidRDefault="00EA6F43" w:rsidP="00EA6F43">
      <w:pPr>
        <w:pStyle w:val="Nagwek2"/>
        <w:rPr>
          <w:rFonts w:eastAsia="Calibri"/>
        </w:rPr>
      </w:pPr>
      <w:r w:rsidRPr="00156E11">
        <w:t>9.3 Sprawozdanie końcowe</w:t>
      </w:r>
      <w:bookmarkEnd w:id="88"/>
      <w:bookmarkEnd w:id="89"/>
      <w:bookmarkEnd w:id="90"/>
      <w:bookmarkEnd w:id="91"/>
    </w:p>
    <w:p w14:paraId="3DFAA54B" w14:textId="77777777" w:rsidR="00EA6F43" w:rsidRPr="00156E11" w:rsidRDefault="00EA6F43" w:rsidP="00EA6F43">
      <w:pPr>
        <w:suppressAutoHyphens/>
        <w:spacing w:line="276" w:lineRule="auto"/>
        <w:rPr>
          <w:rFonts w:eastAsia="Calibri" w:cs="Times New Roman"/>
          <w:szCs w:val="24"/>
        </w:rPr>
      </w:pPr>
      <w:r w:rsidRPr="00156E11">
        <w:t>Sprawozdanie końcowe musi zawierać następujące informacje:</w:t>
      </w:r>
    </w:p>
    <w:p w14:paraId="53A41319" w14:textId="77777777" w:rsidR="00EA6F43" w:rsidRPr="00156E11" w:rsidRDefault="00EA6F43" w:rsidP="005768E6">
      <w:pPr>
        <w:numPr>
          <w:ilvl w:val="0"/>
          <w:numId w:val="16"/>
        </w:numPr>
        <w:suppressAutoHyphens/>
        <w:spacing w:after="0" w:line="100" w:lineRule="atLeast"/>
        <w:rPr>
          <w:rFonts w:eastAsia="SimSun" w:cs="Times New Roman"/>
          <w:kern w:val="1"/>
          <w:szCs w:val="24"/>
        </w:rPr>
      </w:pPr>
      <w:r w:rsidRPr="00156E11">
        <w:t>informacje na temat wkładu jednostkowego wykorzystanego w ramach następujących kategorii budżetu:</w:t>
      </w:r>
    </w:p>
    <w:p w14:paraId="587D92A7" w14:textId="09555046" w:rsidR="00EA6F43" w:rsidRPr="00867346" w:rsidRDefault="00EA6F43" w:rsidP="005768E6">
      <w:pPr>
        <w:widowControl w:val="0"/>
        <w:numPr>
          <w:ilvl w:val="0"/>
          <w:numId w:val="18"/>
        </w:numPr>
        <w:spacing w:after="120"/>
        <w:jc w:val="left"/>
        <w:rPr>
          <w:rFonts w:eastAsia="Calibri" w:cs="Arial"/>
          <w:szCs w:val="24"/>
        </w:rPr>
      </w:pPr>
      <w:r w:rsidRPr="00867346">
        <w:t>Wsparcie organizacyjne</w:t>
      </w:r>
    </w:p>
    <w:p w14:paraId="35A6A1D6" w14:textId="77777777" w:rsidR="00EA6F43" w:rsidRPr="00164EB3" w:rsidRDefault="00EA6F43" w:rsidP="005768E6">
      <w:pPr>
        <w:widowControl w:val="0"/>
        <w:numPr>
          <w:ilvl w:val="0"/>
          <w:numId w:val="18"/>
        </w:numPr>
        <w:spacing w:after="120"/>
        <w:jc w:val="left"/>
        <w:rPr>
          <w:rFonts w:eastAsia="Calibri" w:cs="Arial"/>
          <w:szCs w:val="24"/>
        </w:rPr>
      </w:pPr>
      <w:r w:rsidRPr="00164EB3">
        <w:t>Wsparcie indywidualne</w:t>
      </w:r>
    </w:p>
    <w:p w14:paraId="549B6DE6" w14:textId="3DB5CD09" w:rsidR="00EA6F43" w:rsidRPr="00867346" w:rsidRDefault="00EA5DF0" w:rsidP="005768E6">
      <w:pPr>
        <w:widowControl w:val="0"/>
        <w:numPr>
          <w:ilvl w:val="0"/>
          <w:numId w:val="18"/>
        </w:numPr>
        <w:spacing w:after="120"/>
        <w:jc w:val="left"/>
        <w:rPr>
          <w:rFonts w:eastAsia="Calibri" w:cs="Arial"/>
          <w:szCs w:val="24"/>
        </w:rPr>
      </w:pPr>
      <w:r w:rsidRPr="00867346">
        <w:t>Podróż</w:t>
      </w:r>
    </w:p>
    <w:p w14:paraId="69D4049E" w14:textId="77777777" w:rsidR="00EA6F43" w:rsidRPr="00164EB3" w:rsidRDefault="00EA6F43" w:rsidP="005768E6">
      <w:pPr>
        <w:widowControl w:val="0"/>
        <w:numPr>
          <w:ilvl w:val="0"/>
          <w:numId w:val="18"/>
        </w:numPr>
        <w:spacing w:after="120"/>
        <w:jc w:val="left"/>
        <w:rPr>
          <w:rFonts w:eastAsia="Calibri" w:cs="Arial"/>
          <w:szCs w:val="24"/>
        </w:rPr>
      </w:pPr>
      <w:r w:rsidRPr="00164EB3">
        <w:t>Wsparcie włączenia dla organizacji</w:t>
      </w:r>
    </w:p>
    <w:p w14:paraId="05C2091A" w14:textId="2475EF26" w:rsidR="00EA6F43" w:rsidRPr="00867346" w:rsidRDefault="00EA6F43" w:rsidP="005768E6">
      <w:pPr>
        <w:widowControl w:val="0"/>
        <w:numPr>
          <w:ilvl w:val="0"/>
          <w:numId w:val="18"/>
        </w:numPr>
        <w:spacing w:after="120"/>
        <w:jc w:val="left"/>
        <w:rPr>
          <w:rFonts w:eastAsia="Calibri" w:cs="Arial"/>
          <w:szCs w:val="24"/>
        </w:rPr>
      </w:pPr>
      <w:r w:rsidRPr="00867346">
        <w:t>Wsparcie językowe</w:t>
      </w:r>
      <w:r w:rsidR="005C774A" w:rsidRPr="00867346">
        <w:t xml:space="preserve"> (jeśli dotyczy)</w:t>
      </w:r>
    </w:p>
    <w:p w14:paraId="7FE3ECE7" w14:textId="0E38CCF3" w:rsidR="00EA6F43" w:rsidRPr="00867346" w:rsidRDefault="00EA6F43" w:rsidP="005768E6">
      <w:pPr>
        <w:widowControl w:val="0"/>
        <w:numPr>
          <w:ilvl w:val="0"/>
          <w:numId w:val="18"/>
        </w:numPr>
        <w:spacing w:after="120"/>
        <w:jc w:val="left"/>
        <w:rPr>
          <w:rFonts w:eastAsia="Calibri" w:cs="Arial"/>
          <w:szCs w:val="24"/>
        </w:rPr>
      </w:pPr>
      <w:r w:rsidRPr="00867346">
        <w:t>Wizyty przygotowawcze</w:t>
      </w:r>
    </w:p>
    <w:p w14:paraId="66045E8A" w14:textId="40ADA663" w:rsidR="00EA6F43" w:rsidRPr="00867346" w:rsidRDefault="2592CFF9" w:rsidP="2592CFF9">
      <w:pPr>
        <w:widowControl w:val="0"/>
        <w:numPr>
          <w:ilvl w:val="0"/>
          <w:numId w:val="18"/>
        </w:numPr>
        <w:spacing w:after="120"/>
        <w:jc w:val="left"/>
        <w:rPr>
          <w:rFonts w:eastAsia="Calibri" w:cs="Arial"/>
        </w:rPr>
      </w:pPr>
      <w:r>
        <w:t>Opłata za udział w kursie.</w:t>
      </w:r>
    </w:p>
    <w:p w14:paraId="732E9E2E" w14:textId="77777777" w:rsidR="00EA6F43" w:rsidRPr="00156E11" w:rsidRDefault="00EA6F43" w:rsidP="005768E6">
      <w:pPr>
        <w:numPr>
          <w:ilvl w:val="0"/>
          <w:numId w:val="16"/>
        </w:numPr>
        <w:suppressAutoHyphens/>
        <w:spacing w:line="100" w:lineRule="atLeast"/>
        <w:rPr>
          <w:rFonts w:eastAsia="SimSun" w:cs="Times New Roman"/>
          <w:szCs w:val="24"/>
        </w:rPr>
      </w:pPr>
      <w:r w:rsidRPr="00156E11">
        <w:t>Koszty faktycznie poniesione w związku z poszczególnymi kategoriami budżetu:</w:t>
      </w:r>
    </w:p>
    <w:p w14:paraId="5E7741EC" w14:textId="77777777" w:rsidR="00EA6F43" w:rsidRPr="00156E11" w:rsidRDefault="00EA6F43" w:rsidP="005768E6">
      <w:pPr>
        <w:pStyle w:val="Akapitzlist"/>
        <w:widowControl w:val="0"/>
        <w:numPr>
          <w:ilvl w:val="0"/>
          <w:numId w:val="19"/>
        </w:numPr>
        <w:spacing w:after="120"/>
        <w:jc w:val="left"/>
        <w:rPr>
          <w:rFonts w:eastAsia="Calibri" w:cs="Arial"/>
          <w:szCs w:val="24"/>
        </w:rPr>
      </w:pPr>
      <w:r w:rsidRPr="00156E11">
        <w:t>Koszty nadzwyczajne</w:t>
      </w:r>
    </w:p>
    <w:p w14:paraId="5903497F" w14:textId="77777777" w:rsidR="004371FE" w:rsidRPr="004371FE" w:rsidRDefault="00EA6F43" w:rsidP="004371FE">
      <w:pPr>
        <w:pStyle w:val="Akapitzlist"/>
        <w:widowControl w:val="0"/>
        <w:numPr>
          <w:ilvl w:val="0"/>
          <w:numId w:val="19"/>
        </w:numPr>
        <w:spacing w:after="120"/>
        <w:jc w:val="left"/>
        <w:rPr>
          <w:rFonts w:eastAsia="Calibri" w:cs="Arial"/>
          <w:szCs w:val="24"/>
        </w:rPr>
      </w:pPr>
      <w:r w:rsidRPr="00156E11">
        <w:t>Wsparcie włączenia dla uczestników</w:t>
      </w:r>
      <w:r w:rsidR="004371FE">
        <w:t>.</w:t>
      </w:r>
    </w:p>
    <w:p w14:paraId="284DFCA7" w14:textId="6DAE6A1B" w:rsidR="004371FE" w:rsidRPr="004371FE" w:rsidRDefault="004371FE" w:rsidP="004371FE">
      <w:pPr>
        <w:pStyle w:val="Akapitzlist"/>
        <w:widowControl w:val="0"/>
        <w:spacing w:after="120"/>
        <w:rPr>
          <w:rFonts w:eastAsia="Calibri" w:cs="Arial"/>
          <w:szCs w:val="24"/>
        </w:rPr>
      </w:pPr>
      <w:r w:rsidRPr="004371FE">
        <w:rPr>
          <w:rFonts w:eastAsia="Calibri" w:cs="Arial"/>
          <w:szCs w:val="24"/>
        </w:rPr>
        <w:t xml:space="preserve">W ramach oceny sprawozdania końcowego </w:t>
      </w:r>
      <w:r>
        <w:rPr>
          <w:rFonts w:eastAsia="Calibri" w:cs="Arial"/>
          <w:szCs w:val="24"/>
        </w:rPr>
        <w:t>FRSE</w:t>
      </w:r>
      <w:r w:rsidRPr="004371FE">
        <w:rPr>
          <w:rFonts w:eastAsia="Calibri" w:cs="Arial"/>
          <w:szCs w:val="24"/>
        </w:rPr>
        <w:t xml:space="preserve"> może zwrócić się o przedstawienie dokumentów potwierdzających dla wszystkich kosztów, które </w:t>
      </w:r>
      <w:r>
        <w:rPr>
          <w:rFonts w:eastAsia="Calibri" w:cs="Arial"/>
          <w:szCs w:val="24"/>
        </w:rPr>
        <w:t>Realizator</w:t>
      </w:r>
      <w:r w:rsidRPr="004371FE">
        <w:rPr>
          <w:rFonts w:eastAsia="Calibri" w:cs="Arial"/>
          <w:szCs w:val="24"/>
        </w:rPr>
        <w:t xml:space="preserve"> zadeklarował w sprawozdaniu końcowym.</w:t>
      </w:r>
    </w:p>
    <w:p w14:paraId="6903F9A8" w14:textId="77777777" w:rsidR="00EA6F43" w:rsidRPr="00156E11" w:rsidRDefault="00EA6F43" w:rsidP="00EA6F43">
      <w:pPr>
        <w:pStyle w:val="Nagwek2"/>
      </w:pPr>
      <w:bookmarkStart w:id="92" w:name="_Toc117674755"/>
      <w:bookmarkStart w:id="93" w:name="_Toc117696686"/>
      <w:bookmarkStart w:id="94" w:name="_Toc122444439"/>
      <w:bookmarkStart w:id="95" w:name="_Toc130820993"/>
      <w:r w:rsidRPr="00156E11">
        <w:t>9.4 Ocena sprawozdania końcowego</w:t>
      </w:r>
      <w:bookmarkEnd w:id="92"/>
      <w:bookmarkEnd w:id="93"/>
      <w:bookmarkEnd w:id="94"/>
      <w:bookmarkEnd w:id="95"/>
    </w:p>
    <w:p w14:paraId="1BA97F3C" w14:textId="37CBCA08" w:rsidR="00F3755F" w:rsidRPr="00F3755F" w:rsidRDefault="2592CFF9" w:rsidP="2592CFF9">
      <w:pPr>
        <w:suppressAutoHyphens/>
        <w:spacing w:line="276" w:lineRule="auto"/>
      </w:pPr>
      <w:r>
        <w:t>Realizator musi przedłożyć sprawozdanie końcowe po dacie zakończenia Przedsięwzięcia. Realizator może przedłożyć sprawozdanie końcowe przed datą zakończenia Przedsięwzięcia, jeśli przewidziane</w:t>
      </w:r>
      <w:r w:rsidR="00E763DA">
        <w:t xml:space="preserve"> Przedsięwzięcia</w:t>
      </w:r>
      <w:r>
        <w:t xml:space="preserve"> zostały zakończone, przy uwzględnieniu minimalnego okresu trwania </w:t>
      </w:r>
      <w:r w:rsidRPr="00E763DA">
        <w:t xml:space="preserve">określonego </w:t>
      </w:r>
      <w:r w:rsidRPr="00FF7B4C">
        <w:t>w Przewodniku po programie</w:t>
      </w:r>
      <w:r w:rsidRPr="00E763DA">
        <w:t xml:space="preserve"> Erasmus</w:t>
      </w:r>
      <w:r>
        <w:t>+.</w:t>
      </w:r>
    </w:p>
    <w:p w14:paraId="7886AF5E" w14:textId="77777777" w:rsidR="00F3755F" w:rsidRDefault="00F3755F" w:rsidP="00EA6F43">
      <w:pPr>
        <w:suppressAutoHyphens/>
        <w:spacing w:line="276" w:lineRule="auto"/>
      </w:pPr>
    </w:p>
    <w:p w14:paraId="4C95A978" w14:textId="27CBD042" w:rsidR="00EA6F43" w:rsidRPr="00B04AE7" w:rsidRDefault="7D2E3596" w:rsidP="2592CFF9">
      <w:pPr>
        <w:suppressAutoHyphens/>
        <w:spacing w:line="276" w:lineRule="auto"/>
        <w:rPr>
          <w:rFonts w:eastAsia="Calibri" w:cs="Times New Roman"/>
        </w:rPr>
      </w:pPr>
      <w:r>
        <w:t xml:space="preserve">Sprawozdanie końcowe zostanie ocenione wraz ze sprawozdaniami uczestników oraz innymi dokumentami projektowymi wymaganymi na mocy niniejszej umowy o udzielenie dofinansowania oraz wytycznych Projektu „Zagraniczna mobilność edukacyjna uczniów i kadry edukacji szkolnej” </w:t>
      </w:r>
      <w:r w:rsidRPr="00E763DA">
        <w:rPr>
          <w:highlight w:val="yellow"/>
        </w:rPr>
        <w:t>(dla SCH)</w:t>
      </w:r>
      <w:r>
        <w:t xml:space="preserve"> „Zagraniczna mobilność edukacyjna uczniów i absolwentów oraz kadry kształcenia zawodowego” </w:t>
      </w:r>
      <w:r w:rsidRPr="00E763DA">
        <w:rPr>
          <w:highlight w:val="yellow"/>
        </w:rPr>
        <w:t>(dla VET).</w:t>
      </w:r>
      <w:r>
        <w:t xml:space="preserve"> Wynik oceny wynosi maksymalnie 100 punktów. Wspólny zestaw kryteriów oceny będzie stosowany do pomiaru zakresu, w jakim Przedsięwzięcie zostało zrealizowane zgodnie z zatwierdzonym wnioskiem o udzielenie dofinansowania.</w:t>
      </w:r>
    </w:p>
    <w:p w14:paraId="7EA4A040" w14:textId="51162B2B" w:rsidR="00EA6F43" w:rsidRPr="00156E11" w:rsidRDefault="001A471B" w:rsidP="00EA6F43">
      <w:pPr>
        <w:suppressAutoHyphens/>
        <w:spacing w:line="276" w:lineRule="auto"/>
        <w:rPr>
          <w:rFonts w:eastAsia="Calibri" w:cs="Times New Roman"/>
          <w:szCs w:val="24"/>
        </w:rPr>
      </w:pPr>
      <w:r>
        <w:t>Realizator</w:t>
      </w:r>
      <w:r w:rsidR="00EA6F43" w:rsidRPr="00156E11">
        <w:t xml:space="preserve"> musi przedłożyć sprawozdanie końcowe po dacie zakończenia </w:t>
      </w:r>
      <w:r w:rsidR="00B04AE7">
        <w:t>P</w:t>
      </w:r>
      <w:r w:rsidR="00EA6F43" w:rsidRPr="00156E11">
        <w:t>r</w:t>
      </w:r>
      <w:r>
        <w:t>zedsięwzięcia</w:t>
      </w:r>
      <w:r w:rsidR="00EA6F43" w:rsidRPr="00156E11">
        <w:t xml:space="preserve"> lub po każdym zakończeniu przewidzianych działań, przy uwzględnieniu minimalnego okresu trwania określonego w </w:t>
      </w:r>
      <w:r w:rsidR="00B04AE7">
        <w:t>P</w:t>
      </w:r>
      <w:r w:rsidR="00EA6F43" w:rsidRPr="00156E11">
        <w:t>rzewodniku po programie</w:t>
      </w:r>
      <w:r w:rsidR="00971A48">
        <w:t xml:space="preserve"> Erasmus+</w:t>
      </w:r>
      <w:r w:rsidR="00EA6F43" w:rsidRPr="00156E11">
        <w:t>.</w:t>
      </w:r>
    </w:p>
    <w:p w14:paraId="575A0A26" w14:textId="7543E2E0" w:rsidR="00EA6F43" w:rsidRPr="00156E11" w:rsidRDefault="2592CFF9" w:rsidP="00EA6F43">
      <w:pPr>
        <w:pStyle w:val="Nagwek1"/>
      </w:pPr>
      <w:bookmarkStart w:id="96" w:name="_Toc117674756"/>
      <w:bookmarkStart w:id="97" w:name="_Toc117696687"/>
      <w:bookmarkStart w:id="98" w:name="_Toc122444440"/>
      <w:bookmarkStart w:id="99" w:name="_Toc130820994"/>
      <w:r>
        <w:t>10. NALEŻNA KWOTA (ART. 22.3)</w:t>
      </w:r>
      <w:bookmarkEnd w:id="96"/>
      <w:bookmarkEnd w:id="97"/>
      <w:bookmarkEnd w:id="98"/>
      <w:bookmarkEnd w:id="99"/>
    </w:p>
    <w:p w14:paraId="5E8568D0" w14:textId="7C9DB6C5" w:rsidR="001B03F4" w:rsidRPr="001B03F4" w:rsidRDefault="001B03F4" w:rsidP="001B03F4">
      <w:pPr>
        <w:suppressAutoHyphens/>
        <w:spacing w:after="0"/>
        <w:rPr>
          <w:rFonts w:eastAsia="Calibri" w:cs="Times New Roman"/>
          <w:szCs w:val="24"/>
        </w:rPr>
      </w:pPr>
      <w:bookmarkStart w:id="100" w:name="_Hlk168484446"/>
      <w:r w:rsidRPr="001B03F4">
        <w:rPr>
          <w:rFonts w:eastAsia="Calibri" w:cs="Times New Roman"/>
          <w:szCs w:val="24"/>
        </w:rPr>
        <w:t xml:space="preserve">Jeśli w arkuszu danych nie przewidziano żadnych dodatkowych płatności zaliczkowych, </w:t>
      </w:r>
      <w:r>
        <w:rPr>
          <w:rFonts w:eastAsia="Calibri" w:cs="Times New Roman"/>
          <w:szCs w:val="24"/>
        </w:rPr>
        <w:t>Realizator</w:t>
      </w:r>
      <w:r w:rsidRPr="001B03F4">
        <w:rPr>
          <w:rFonts w:eastAsia="Calibri" w:cs="Times New Roman"/>
          <w:szCs w:val="24"/>
        </w:rPr>
        <w:t xml:space="preserve"> może jednak wystąpić o nie, bez zwracania się o zmianę umowy o </w:t>
      </w:r>
      <w:r>
        <w:rPr>
          <w:rFonts w:eastAsia="Calibri" w:cs="Times New Roman"/>
          <w:szCs w:val="24"/>
        </w:rPr>
        <w:t>udzielenie dofinansowania</w:t>
      </w:r>
      <w:r w:rsidRPr="001B03F4">
        <w:rPr>
          <w:rFonts w:eastAsia="Calibri" w:cs="Times New Roman"/>
          <w:szCs w:val="24"/>
        </w:rPr>
        <w:t xml:space="preserve">. Wniosek musi być należycie uzasadniony; należy do niego dołączyć sprawozdanie okresowe. Kwota, o którą się wnioskuje, nie może przekroczyć </w:t>
      </w:r>
      <w:r w:rsidRPr="001B03F4">
        <w:rPr>
          <w:rFonts w:eastAsia="Calibri" w:cs="Times New Roman"/>
          <w:szCs w:val="24"/>
          <w:highlight w:val="lightGray"/>
        </w:rPr>
        <w:t>[80] %</w:t>
      </w:r>
      <w:r w:rsidRPr="001B03F4">
        <w:rPr>
          <w:rFonts w:eastAsia="Calibri" w:cs="Times New Roman"/>
          <w:szCs w:val="24"/>
        </w:rPr>
        <w:t xml:space="preserve"> maksymalnej kwoty d</w:t>
      </w:r>
      <w:r>
        <w:rPr>
          <w:rFonts w:eastAsia="Calibri" w:cs="Times New Roman"/>
          <w:szCs w:val="24"/>
        </w:rPr>
        <w:t>ofinansowania</w:t>
      </w:r>
      <w:r w:rsidRPr="001B03F4">
        <w:rPr>
          <w:rFonts w:eastAsia="Calibri" w:cs="Times New Roman"/>
          <w:szCs w:val="24"/>
        </w:rPr>
        <w:t xml:space="preserve"> określonej w pkt 4.2 arkusza danych. Wniosek można złożyć tylko raz, kiedy zrealizowano co najmniej 70 % kwoty uprzednich płatności zaliczkowych. </w:t>
      </w:r>
    </w:p>
    <w:bookmarkEnd w:id="100"/>
    <w:p w14:paraId="40D09450" w14:textId="77777777" w:rsidR="001B03F4" w:rsidRDefault="001B03F4" w:rsidP="00EA6F43">
      <w:pPr>
        <w:suppressAutoHyphens/>
        <w:spacing w:line="276" w:lineRule="auto"/>
      </w:pPr>
    </w:p>
    <w:p w14:paraId="34443463" w14:textId="194ED9F5" w:rsidR="00EA6F43" w:rsidRPr="00156E11" w:rsidRDefault="7D2E3596" w:rsidP="2592CFF9">
      <w:pPr>
        <w:suppressAutoHyphens/>
        <w:spacing w:line="276" w:lineRule="auto"/>
        <w:rPr>
          <w:rFonts w:eastAsia="Calibri" w:cs="Times New Roman"/>
        </w:rPr>
      </w:pPr>
      <w:r>
        <w:t xml:space="preserve">Realizator musi zapewnić kwalifikowalność działań podejmowanych w ramach Przedsięwzięcia, na które przyznano dofinansowanie, zgodnie z zasadami określonymi w Przewodniku po programie Erasmus+ oraz przedmiotową umową o udzielenie dofinansowania. </w:t>
      </w:r>
    </w:p>
    <w:p w14:paraId="379A98FA" w14:textId="2012696D" w:rsidR="00EA6F43" w:rsidRPr="00156E11" w:rsidRDefault="2592CFF9" w:rsidP="2592CFF9">
      <w:pPr>
        <w:suppressAutoHyphens/>
        <w:spacing w:line="276" w:lineRule="auto"/>
        <w:rPr>
          <w:rFonts w:eastAsia="Calibri" w:cs="Times New Roman"/>
        </w:rPr>
      </w:pPr>
      <w:r>
        <w:t xml:space="preserve">Fundacja Rozwoju Systemu Edukacji (FRSE) uzna wszelkie </w:t>
      </w:r>
      <w:r w:rsidR="00E763DA">
        <w:t>Przedsięwzięcia</w:t>
      </w:r>
      <w:r>
        <w:t xml:space="preserve"> niezgodne z zasadami określonymi w Przewodniku po programie Erasmus+ uzupełnionymi postanowieniami określonymi w niniejszej umowie o udzielenie dofinansowania za niekwalifikowalne. </w:t>
      </w:r>
    </w:p>
    <w:p w14:paraId="40EB6E96" w14:textId="660A2599" w:rsidR="00EA6F43" w:rsidRPr="00156E11" w:rsidRDefault="00EA6F43" w:rsidP="00EA6F43">
      <w:pPr>
        <w:suppressAutoHyphens/>
        <w:spacing w:line="276" w:lineRule="auto"/>
        <w:rPr>
          <w:rFonts w:eastAsia="Calibri" w:cs="Times New Roman"/>
          <w:szCs w:val="24"/>
        </w:rPr>
      </w:pPr>
      <w:r w:rsidRPr="00156E11">
        <w:t>Kwoty d</w:t>
      </w:r>
      <w:r w:rsidR="00C457BC">
        <w:t>ofinansowania</w:t>
      </w:r>
      <w:r w:rsidRPr="00156E11">
        <w:t xml:space="preserve"> odpowiadające tym </w:t>
      </w:r>
      <w:r w:rsidR="00E763DA">
        <w:t>Przedsięwzięciom</w:t>
      </w:r>
      <w:r w:rsidRPr="00156E11">
        <w:t xml:space="preserve"> zostaną odzyskane w całości. Zwrot obejmie wszystkie kategorie budżetu, na które przyznano do</w:t>
      </w:r>
      <w:r w:rsidR="00C457BC">
        <w:t>finansowanie</w:t>
      </w:r>
      <w:r w:rsidRPr="00156E11">
        <w:t xml:space="preserve">, w odniesieniu do </w:t>
      </w:r>
      <w:r w:rsidR="00E763DA">
        <w:t>Przedsięwzięcia</w:t>
      </w:r>
      <w:r w:rsidRPr="00156E11">
        <w:t xml:space="preserve"> uznanego za niekwalifikowalne.</w:t>
      </w:r>
    </w:p>
    <w:p w14:paraId="389F7908" w14:textId="427E2F2A" w:rsidR="00EA6F43" w:rsidRPr="00156E11" w:rsidRDefault="2592CFF9" w:rsidP="2592CFF9">
      <w:pPr>
        <w:pStyle w:val="Nagwek1"/>
        <w:rPr>
          <w:rFonts w:ascii="Times New Roman" w:hAnsi="Times New Roman" w:cs="Times New Roman"/>
        </w:rPr>
      </w:pPr>
      <w:bookmarkStart w:id="101" w:name="_Toc117591138"/>
      <w:bookmarkStart w:id="102" w:name="_Toc117674757"/>
      <w:bookmarkStart w:id="103" w:name="_Toc117696688"/>
      <w:bookmarkStart w:id="104" w:name="_Toc122444441"/>
      <w:bookmarkStart w:id="105" w:name="_Toc130820995"/>
      <w:r>
        <w:t>11. Kontrole, przeglądy, audyty i dochodzenia</w:t>
      </w:r>
      <w:r w:rsidRPr="2592CFF9">
        <w:rPr>
          <w:rFonts w:ascii="Times New Roman" w:hAnsi="Times New Roman"/>
        </w:rPr>
        <w:t xml:space="preserve"> (ART. 25)</w:t>
      </w:r>
      <w:bookmarkEnd w:id="101"/>
      <w:bookmarkEnd w:id="102"/>
      <w:bookmarkEnd w:id="103"/>
      <w:bookmarkEnd w:id="104"/>
      <w:bookmarkEnd w:id="105"/>
    </w:p>
    <w:p w14:paraId="230F3080" w14:textId="3B977FCA" w:rsidR="00CD37D7" w:rsidRPr="00B93E0E" w:rsidRDefault="2592CFF9" w:rsidP="2592CFF9">
      <w:pPr>
        <w:suppressAutoHyphens/>
        <w:spacing w:line="276" w:lineRule="auto"/>
        <w:rPr>
          <w:rFonts w:cs="Times New Roman"/>
        </w:rPr>
      </w:pPr>
      <w:r w:rsidRPr="2592CFF9">
        <w:rPr>
          <w:rFonts w:cs="Times New Roman"/>
        </w:rPr>
        <w:t>W trakcie Przedsięwzięcia lub po jego zakończeniu Podmiot udzielający dofinansowania, Instytucja Zarządzająca, Instytucja Pośrednicząca lub powołane przez nie organy mogą kontrolować prawidłowość realizacji Przedsięwzięcia i wywiązywanie się z obowiązków wynikających z umowy o udzielenie dofinansowania, oceniając także koszty i stawki, rezultaty i sprawozdania.</w:t>
      </w:r>
    </w:p>
    <w:p w14:paraId="58F2ED10" w14:textId="50F44031" w:rsidR="00EA6F43" w:rsidRPr="00156E11" w:rsidRDefault="2592CFF9" w:rsidP="2592CFF9">
      <w:pPr>
        <w:suppressAutoHyphens/>
        <w:spacing w:line="276" w:lineRule="auto"/>
        <w:rPr>
          <w:rFonts w:eastAsia="Calibri"/>
        </w:rPr>
      </w:pPr>
      <w:r>
        <w:t>Do celów art. 21 i art. 25 zainteresowani Realizatorzy muszą przekazać FRSE lub innym podmiotom uprawnionym papierowe lub elektroniczne kopie dokumentów potwierdzających określonych w załączniku 2, chyba że FRSE lub inny podmiot uprawniony, zwrócą się o przekazanie oryginałów tych dokumentów. Po zbadaniu oryginałów dokumentów potwierdzających, FRSE lub inny podmiot uprawniony musi zwrócić je zainteresowanemu Realizatorowi. Jeżeli zgodnie z obowiązującymi przepisami Realizator nie jest upoważniony do przekazania oryginałów dokumentów, może zamiast tego przekazać kopię dokumentów potwierdzających.</w:t>
      </w:r>
    </w:p>
    <w:p w14:paraId="7A7D71C0" w14:textId="454F6893" w:rsidR="00EA6F43" w:rsidRPr="00164EB3" w:rsidRDefault="00EA6F43" w:rsidP="03775017">
      <w:pPr>
        <w:suppressAutoHyphens/>
        <w:spacing w:line="276" w:lineRule="auto"/>
        <w:rPr>
          <w:rFonts w:eastAsia="Calibri"/>
        </w:rPr>
      </w:pPr>
      <w:r>
        <w:t>Pr</w:t>
      </w:r>
      <w:r w:rsidR="00CD37D7">
        <w:t>zedsięwzięcie</w:t>
      </w:r>
      <w:r>
        <w:t xml:space="preserve"> może </w:t>
      </w:r>
      <w:r w:rsidR="001B03F4">
        <w:t xml:space="preserve">być poddane </w:t>
      </w:r>
      <w:r>
        <w:t xml:space="preserve">kontrolom: kontroli dokumentacji, kontroli na miejscu i kontroli systemów. W tym kontekście </w:t>
      </w:r>
      <w:r w:rsidR="00CD37D7">
        <w:t>FRSE</w:t>
      </w:r>
      <w:r>
        <w:t xml:space="preserve"> </w:t>
      </w:r>
      <w:r w:rsidR="000E6877">
        <w:t xml:space="preserve">lub inne podmioty uprawnione </w:t>
      </w:r>
      <w:r>
        <w:t>mo</w:t>
      </w:r>
      <w:r w:rsidR="00971A48">
        <w:t>gą</w:t>
      </w:r>
      <w:r>
        <w:t xml:space="preserve"> zwrócić się do </w:t>
      </w:r>
      <w:r w:rsidR="00B04AE7">
        <w:t>R</w:t>
      </w:r>
      <w:r w:rsidR="00CD37D7">
        <w:t>ealizatora</w:t>
      </w:r>
      <w:r>
        <w:t xml:space="preserve"> o dostarczenie dodatkowych dokumentów potwierdzających lub dowodów, innych niż te wymienione w załączniku 2, które są zwykle wymagane do celów przeprowadzenia kontroli danego rodzaju.</w:t>
      </w:r>
    </w:p>
    <w:p w14:paraId="3981C504" w14:textId="447D6E87" w:rsidR="00EA6F43" w:rsidRPr="00164EB3" w:rsidRDefault="00EA6F43" w:rsidP="00EA6F43">
      <w:pPr>
        <w:pStyle w:val="Nagwek2"/>
      </w:pPr>
      <w:bookmarkStart w:id="106" w:name="_Toc117674758"/>
      <w:bookmarkStart w:id="107" w:name="_Toc117696689"/>
      <w:bookmarkStart w:id="108" w:name="_Toc122444442"/>
      <w:bookmarkStart w:id="109" w:name="_Toc130820996"/>
      <w:r w:rsidRPr="00164EB3">
        <w:t>11.1 Kontrola dokumentacji</w:t>
      </w:r>
      <w:bookmarkEnd w:id="106"/>
      <w:bookmarkEnd w:id="107"/>
      <w:bookmarkEnd w:id="108"/>
      <w:bookmarkEnd w:id="109"/>
      <w:r w:rsidR="00EA5DF0" w:rsidRPr="00164EB3">
        <w:t xml:space="preserve"> </w:t>
      </w:r>
      <w:r w:rsidR="00EA5DF0" w:rsidRPr="00867346">
        <w:t>„</w:t>
      </w:r>
      <w:proofErr w:type="spellStart"/>
      <w:r w:rsidR="00EA5DF0" w:rsidRPr="00867346">
        <w:t>desk</w:t>
      </w:r>
      <w:proofErr w:type="spellEnd"/>
      <w:r w:rsidR="00EA5DF0" w:rsidRPr="00867346">
        <w:t xml:space="preserve"> </w:t>
      </w:r>
      <w:proofErr w:type="spellStart"/>
      <w:r w:rsidR="00EA5DF0" w:rsidRPr="00867346">
        <w:t>check</w:t>
      </w:r>
      <w:proofErr w:type="spellEnd"/>
      <w:r w:rsidR="00EA5DF0" w:rsidRPr="00867346">
        <w:t>”</w:t>
      </w:r>
    </w:p>
    <w:p w14:paraId="42700471" w14:textId="0917B1EB" w:rsidR="00EA6F43" w:rsidRPr="00164EB3" w:rsidRDefault="2592CFF9" w:rsidP="2592CFF9">
      <w:pPr>
        <w:suppressAutoHyphens/>
        <w:spacing w:after="0" w:line="100" w:lineRule="atLeast"/>
        <w:rPr>
          <w:rFonts w:eastAsia="Calibri" w:cs="Times New Roman"/>
        </w:rPr>
      </w:pPr>
      <w:r>
        <w:t>Kontrola dokumentacji to szczegółowa kontrola dokumentów potwierdzających, przeprowadzana w siedzibie FRSE na etapie sporządzania sprawozdania końcowego lub po zakończeniu tego etapu. Na żądanie FRSE, Realizator musi przekazać jej dokumenty potwierdzające dotyczące wszystkich kategorii budżetu.</w:t>
      </w:r>
    </w:p>
    <w:p w14:paraId="5E6742A8" w14:textId="0F9ACF94" w:rsidR="00EA6F43" w:rsidRPr="00156E11" w:rsidRDefault="00EA6F43" w:rsidP="00EA6F43">
      <w:pPr>
        <w:pStyle w:val="Nagwek2"/>
      </w:pPr>
      <w:bookmarkStart w:id="110" w:name="_Toc117674759"/>
      <w:bookmarkStart w:id="111" w:name="_Toc117696690"/>
      <w:bookmarkStart w:id="112" w:name="_Toc122444443"/>
      <w:bookmarkStart w:id="113" w:name="_Toc130820997"/>
      <w:r w:rsidRPr="00164EB3">
        <w:t>11.2 Kontrole na miejscu</w:t>
      </w:r>
      <w:bookmarkEnd w:id="110"/>
      <w:bookmarkEnd w:id="111"/>
      <w:bookmarkEnd w:id="112"/>
      <w:bookmarkEnd w:id="113"/>
      <w:r w:rsidR="00EA5DF0" w:rsidRPr="00164EB3">
        <w:t xml:space="preserve"> </w:t>
      </w:r>
      <w:r w:rsidR="00EA5DF0" w:rsidRPr="00867346">
        <w:t xml:space="preserve">„on-the-spot </w:t>
      </w:r>
      <w:proofErr w:type="spellStart"/>
      <w:r w:rsidR="00EA5DF0" w:rsidRPr="00867346">
        <w:t>checks</w:t>
      </w:r>
      <w:proofErr w:type="spellEnd"/>
      <w:r w:rsidR="00EA5DF0" w:rsidRPr="00867346">
        <w:t>”</w:t>
      </w:r>
    </w:p>
    <w:p w14:paraId="3A751E8B" w14:textId="66FC238C" w:rsidR="00EA6F43" w:rsidRPr="00156E11" w:rsidRDefault="00414804" w:rsidP="00EA6F43">
      <w:pPr>
        <w:suppressAutoHyphens/>
        <w:spacing w:line="276" w:lineRule="auto"/>
        <w:rPr>
          <w:rFonts w:eastAsia="SimSun"/>
          <w:b/>
          <w:bCs/>
          <w:kern w:val="1"/>
          <w:szCs w:val="24"/>
          <w:shd w:val="clear" w:color="auto" w:fill="00FFFF"/>
        </w:rPr>
      </w:pPr>
      <w:r>
        <w:t>FRSE</w:t>
      </w:r>
      <w:r w:rsidR="00EA6F43" w:rsidRPr="00156E11">
        <w:t xml:space="preserve"> </w:t>
      </w:r>
      <w:r w:rsidR="000E6877">
        <w:t xml:space="preserve">lub inne podmioty uprawnione </w:t>
      </w:r>
      <w:r w:rsidR="00EA6F43" w:rsidRPr="00156E11">
        <w:t>przeprowadza</w:t>
      </w:r>
      <w:r w:rsidR="000E6877">
        <w:t>ją</w:t>
      </w:r>
      <w:r w:rsidR="00EA6F43" w:rsidRPr="00156E11">
        <w:t xml:space="preserve"> kontrole na miejscu w siedzibie </w:t>
      </w:r>
      <w:r w:rsidR="00B93E0E">
        <w:t>R</w:t>
      </w:r>
      <w:r>
        <w:t>ealizator</w:t>
      </w:r>
      <w:r w:rsidRPr="00156E11">
        <w:t xml:space="preserve">a </w:t>
      </w:r>
      <w:r w:rsidR="00EA6F43" w:rsidRPr="00156E11">
        <w:t xml:space="preserve">lub w dowolnych innych pomieszczeniach istotnych dla realizacji </w:t>
      </w:r>
      <w:r w:rsidR="00B93E0E">
        <w:t>P</w:t>
      </w:r>
      <w:r w:rsidR="00EA6F43" w:rsidRPr="00156E11">
        <w:t>r</w:t>
      </w:r>
      <w:r>
        <w:t>zedsięwzięcia</w:t>
      </w:r>
      <w:r w:rsidR="00EA6F43" w:rsidRPr="00156E11">
        <w:t xml:space="preserve">. Podczas kontroli na miejscu </w:t>
      </w:r>
      <w:r w:rsidR="00B93E0E">
        <w:t>R</w:t>
      </w:r>
      <w:r w:rsidR="000E6877">
        <w:t>ealizator</w:t>
      </w:r>
      <w:r w:rsidR="00EA6F43" w:rsidRPr="00156E11">
        <w:t xml:space="preserve"> musi udostępnić </w:t>
      </w:r>
      <w:r w:rsidR="000E6877">
        <w:t>FRSE lub innym podmiotom uprawnionym</w:t>
      </w:r>
      <w:r w:rsidR="00EA6F43" w:rsidRPr="00156E11">
        <w:t xml:space="preserve"> oryginały dokumentacji potwierdzającej w odniesieniu do wszystkich kategorii budżetu i zapewnić jej możliwość uzyskania wglądu do ksiąg rachunkowych </w:t>
      </w:r>
      <w:r w:rsidR="00B93E0E">
        <w:t>R</w:t>
      </w:r>
      <w:r w:rsidR="000E6877">
        <w:t>ealizatora</w:t>
      </w:r>
      <w:r w:rsidR="00EA6F43" w:rsidRPr="00156E11">
        <w:t xml:space="preserve"> zawierających informacje o wydatkach poniesionych na realizację </w:t>
      </w:r>
      <w:r w:rsidR="00B93E0E">
        <w:t>Przedsięwzięcia</w:t>
      </w:r>
      <w:r w:rsidR="00EA6F43" w:rsidRPr="00156E11">
        <w:t>.</w:t>
      </w:r>
    </w:p>
    <w:p w14:paraId="3A218979" w14:textId="77777777" w:rsidR="00EA6F43" w:rsidRPr="00156E11" w:rsidRDefault="00EA6F43" w:rsidP="00EA6F43">
      <w:pPr>
        <w:suppressAutoHyphens/>
        <w:spacing w:line="276" w:lineRule="auto"/>
        <w:rPr>
          <w:rFonts w:eastAsia="Calibri" w:cs="Times New Roman"/>
          <w:szCs w:val="24"/>
        </w:rPr>
      </w:pPr>
      <w:r w:rsidRPr="00156E11">
        <w:t>Kontrole na miejscu mogą przybrać następującą formę:</w:t>
      </w:r>
    </w:p>
    <w:p w14:paraId="33A3ABAB" w14:textId="1931416B" w:rsidR="00EA6F43" w:rsidRPr="00156E11" w:rsidRDefault="00EA6F43" w:rsidP="005768E6">
      <w:pPr>
        <w:pStyle w:val="Akapitzlist"/>
        <w:numPr>
          <w:ilvl w:val="0"/>
          <w:numId w:val="21"/>
        </w:numPr>
        <w:suppressAutoHyphens/>
        <w:spacing w:line="276" w:lineRule="auto"/>
        <w:rPr>
          <w:rFonts w:eastAsia="Calibri"/>
          <w:szCs w:val="24"/>
        </w:rPr>
      </w:pPr>
      <w:r w:rsidRPr="00156E11">
        <w:rPr>
          <w:b/>
        </w:rPr>
        <w:t xml:space="preserve">kontrola na miejscu w trakcie realizacji </w:t>
      </w:r>
      <w:r w:rsidR="00B93E0E">
        <w:rPr>
          <w:b/>
        </w:rPr>
        <w:t>P</w:t>
      </w:r>
      <w:r w:rsidRPr="00156E11">
        <w:rPr>
          <w:b/>
        </w:rPr>
        <w:t>r</w:t>
      </w:r>
      <w:r w:rsidR="000E6877">
        <w:rPr>
          <w:b/>
        </w:rPr>
        <w:t>zedsięwzięcia</w:t>
      </w:r>
      <w:r w:rsidRPr="00156E11">
        <w:t xml:space="preserve">: tego rodzaju kontrolę przeprowadza się w trakcie realizacji </w:t>
      </w:r>
      <w:r w:rsidR="00B93E0E">
        <w:t>P</w:t>
      </w:r>
      <w:r w:rsidRPr="00156E11">
        <w:t>r</w:t>
      </w:r>
      <w:r w:rsidR="000E6877">
        <w:t>zedsięwzięcia</w:t>
      </w:r>
      <w:r w:rsidRPr="00156E11">
        <w:t xml:space="preserve">, aby umożliwić </w:t>
      </w:r>
      <w:r w:rsidR="000E6877">
        <w:t>FRSE lub innym podmiotom uprawnionym</w:t>
      </w:r>
      <w:r w:rsidRPr="00156E11">
        <w:t xml:space="preserve"> bezpośrednie zbadanie sytuacji i ocenę kwalifikowalności wszystkich podejmowanych w ramach </w:t>
      </w:r>
      <w:r w:rsidR="00B93E0E">
        <w:t>P</w:t>
      </w:r>
      <w:r w:rsidR="006D2633">
        <w:t xml:space="preserve">rzedsięwzięcia </w:t>
      </w:r>
      <w:r w:rsidRPr="00156E11">
        <w:t xml:space="preserve">działań i wszystkich uczestników </w:t>
      </w:r>
      <w:r w:rsidR="00B93E0E">
        <w:t>P</w:t>
      </w:r>
      <w:r w:rsidRPr="00156E11">
        <w:t>r</w:t>
      </w:r>
      <w:r w:rsidR="000E6877">
        <w:t>zedsięwzięcia</w:t>
      </w:r>
      <w:r w:rsidRPr="00156E11">
        <w:t>;</w:t>
      </w:r>
    </w:p>
    <w:p w14:paraId="45774E95" w14:textId="63FF8703" w:rsidR="001B03F4" w:rsidRPr="001B03F4" w:rsidRDefault="00EA6F43" w:rsidP="001B03F4">
      <w:pPr>
        <w:pStyle w:val="Akapitzlist"/>
        <w:numPr>
          <w:ilvl w:val="0"/>
          <w:numId w:val="21"/>
        </w:numPr>
        <w:suppressAutoHyphens/>
        <w:spacing w:line="276" w:lineRule="auto"/>
        <w:rPr>
          <w:rFonts w:eastAsia="Calibri"/>
          <w:szCs w:val="24"/>
        </w:rPr>
      </w:pPr>
      <w:r w:rsidRPr="00156E11">
        <w:rPr>
          <w:b/>
        </w:rPr>
        <w:t xml:space="preserve">kontrola na miejscu po zakończeniu </w:t>
      </w:r>
      <w:r w:rsidR="00B93E0E">
        <w:rPr>
          <w:b/>
        </w:rPr>
        <w:t>P</w:t>
      </w:r>
      <w:r w:rsidRPr="00156E11">
        <w:rPr>
          <w:b/>
        </w:rPr>
        <w:t>r</w:t>
      </w:r>
      <w:r w:rsidR="000E6877">
        <w:rPr>
          <w:b/>
        </w:rPr>
        <w:t>zedsięwzięcia</w:t>
      </w:r>
      <w:r w:rsidRPr="00156E11">
        <w:t xml:space="preserve">: tego rodzaju kontrolę przeprowadza się po zakończeniu </w:t>
      </w:r>
      <w:r w:rsidR="00B93E0E">
        <w:t>P</w:t>
      </w:r>
      <w:r w:rsidR="00B93E0E" w:rsidRPr="00156E11">
        <w:t>r</w:t>
      </w:r>
      <w:r w:rsidR="00B93E0E">
        <w:t>zedsięwzięcia</w:t>
      </w:r>
      <w:r w:rsidRPr="00156E11">
        <w:t>, zazwyczaj po przeprowadzeniu kontroli sprawozdania końcowego.</w:t>
      </w:r>
    </w:p>
    <w:p w14:paraId="045ED29B" w14:textId="77777777" w:rsidR="001B03F4" w:rsidRPr="00A15280" w:rsidRDefault="001B03F4" w:rsidP="03775017">
      <w:pPr>
        <w:pStyle w:val="Nagwek2"/>
        <w:tabs>
          <w:tab w:val="left" w:pos="567"/>
        </w:tabs>
        <w:spacing w:before="0" w:after="0"/>
        <w:rPr>
          <w:rFonts w:ascii="Times New Roman" w:hAnsi="Times New Roman" w:cs="Times New Roman"/>
        </w:rPr>
      </w:pPr>
      <w:bookmarkStart w:id="114" w:name="_Toc117591139"/>
      <w:bookmarkStart w:id="115" w:name="_Toc117674761"/>
      <w:bookmarkStart w:id="116" w:name="_Toc117696692"/>
      <w:bookmarkStart w:id="117" w:name="_Toc122444445"/>
      <w:bookmarkStart w:id="118" w:name="_Toc130820999"/>
      <w:r w:rsidRPr="7621F8AB">
        <w:rPr>
          <w:rFonts w:ascii="Times New Roman" w:hAnsi="Times New Roman" w:cs="Times New Roman"/>
        </w:rPr>
        <w:t>11.3   Kontrola systemów</w:t>
      </w:r>
    </w:p>
    <w:p w14:paraId="44C2384F" w14:textId="77777777" w:rsidR="001B03F4" w:rsidRDefault="001B03F4" w:rsidP="001B03F4">
      <w:pPr>
        <w:spacing w:after="0"/>
        <w:rPr>
          <w:rFonts w:cs="Times New Roman"/>
          <w:szCs w:val="24"/>
        </w:rPr>
      </w:pPr>
    </w:p>
    <w:p w14:paraId="69F70AC9" w14:textId="24C30541" w:rsidR="001B03F4" w:rsidRPr="00A15280" w:rsidRDefault="7D2E3596" w:rsidP="2592CFF9">
      <w:pPr>
        <w:spacing w:after="0"/>
        <w:rPr>
          <w:rFonts w:cs="Times New Roman"/>
        </w:rPr>
      </w:pPr>
      <w:r w:rsidRPr="7D2E3596">
        <w:rPr>
          <w:rFonts w:cs="Times New Roman"/>
        </w:rPr>
        <w:t>Kontrolę systemów przeprowadza się, aby ocenić wywiązywanie się przez Realizatora z norm realizacji, do których zobowiązał się w ramach programu FERS. Realizator musi umożliwić FRSE sprawdzenie realności i kwalifikowalności wszystkich działań w ramach Przedsięwzięcia i odnośnie do wszystkich uczestników za pomocą wszelkich środków dokumentacji, w tym nagrań wideo i zdjęć podjętych działań, w celu uniknięcia podwójnego finansowania lub innych nieprawidłowości.</w:t>
      </w:r>
    </w:p>
    <w:p w14:paraId="4565A3ED" w14:textId="77777777" w:rsidR="001B03F4" w:rsidRDefault="001B03F4" w:rsidP="001B03F4">
      <w:pPr>
        <w:pStyle w:val="Nagwek1"/>
        <w:spacing w:before="0" w:after="0"/>
        <w:rPr>
          <w:rFonts w:ascii="Times New Roman" w:hAnsi="Times New Roman" w:cs="Times New Roman"/>
          <w:szCs w:val="24"/>
        </w:rPr>
      </w:pPr>
    </w:p>
    <w:p w14:paraId="038D8E40" w14:textId="358F8118" w:rsidR="00EA6F43" w:rsidRPr="00156E11" w:rsidRDefault="2592CFF9" w:rsidP="00EA6F43">
      <w:pPr>
        <w:pStyle w:val="Nagwek1"/>
      </w:pPr>
      <w:r>
        <w:t>12. Zmniejszenie doFINANSOWANIA (ART. 28)</w:t>
      </w:r>
      <w:bookmarkEnd w:id="114"/>
      <w:bookmarkEnd w:id="115"/>
      <w:bookmarkEnd w:id="116"/>
      <w:bookmarkEnd w:id="117"/>
      <w:bookmarkEnd w:id="118"/>
      <w:r>
        <w:t xml:space="preserve"> </w:t>
      </w:r>
    </w:p>
    <w:p w14:paraId="019975D4" w14:textId="1C4DB077" w:rsidR="00EA6F43" w:rsidRPr="00156E11" w:rsidRDefault="165E98AB" w:rsidP="00EA6F43">
      <w:pPr>
        <w:suppressAutoHyphens/>
        <w:spacing w:line="276" w:lineRule="auto"/>
        <w:rPr>
          <w:rFonts w:eastAsia="Calibri" w:cs="Times New Roman"/>
          <w:szCs w:val="24"/>
        </w:rPr>
      </w:pPr>
      <w:r>
        <w:t xml:space="preserve">FRSE może uznać, że realizacja Przedsięwzięcia była niezadowalająca, niepełna lub spóźniona, w oparciu o sprawozdanie końcowe przekazane przez Realizatora lub inne istotne źródła, w tym raporty indywidualne  uczestników, </w:t>
      </w:r>
      <w:r w:rsidR="00EA6F43" w:rsidRPr="00156E11">
        <w:t xml:space="preserve">wizyty monitorujące, sprawozdania okresowe, kontrole dokumentacji lub kontrole na miejscu przeprowadzane przez </w:t>
      </w:r>
      <w:r w:rsidR="00661C56">
        <w:t>FRSE</w:t>
      </w:r>
      <w:r w:rsidR="00EA6F43" w:rsidRPr="00156E11">
        <w:t>.</w:t>
      </w:r>
    </w:p>
    <w:p w14:paraId="774A01BB" w14:textId="6B77825F" w:rsidR="00EA6F43" w:rsidRPr="00156E11" w:rsidRDefault="7D2E3596" w:rsidP="7D2E3596">
      <w:pPr>
        <w:suppressAutoHyphens/>
        <w:spacing w:line="276" w:lineRule="auto"/>
        <w:rPr>
          <w:rFonts w:eastAsia="Calibri" w:cs="Times New Roman"/>
        </w:rPr>
      </w:pPr>
      <w:r>
        <w:t>Zgodnie z procedurą oceny punktowej sprawozdania końcowego, opisaną w art. 9.4 załącznika 4, FRSE zmniejszy ostateczną kwotę dofinansowania na wsparcie organizacyjne o:</w:t>
      </w:r>
    </w:p>
    <w:p w14:paraId="6D315A38" w14:textId="2E51668D" w:rsidR="00EA6F43" w:rsidRPr="00156E11" w:rsidRDefault="00EA6F43" w:rsidP="005768E6">
      <w:pPr>
        <w:pStyle w:val="Akapitzlist"/>
        <w:numPr>
          <w:ilvl w:val="0"/>
          <w:numId w:val="17"/>
        </w:numPr>
        <w:suppressAutoHyphens/>
        <w:spacing w:line="276" w:lineRule="auto"/>
        <w:rPr>
          <w:rFonts w:eastAsia="Calibri"/>
          <w:szCs w:val="24"/>
        </w:rPr>
      </w:pPr>
      <w:r w:rsidRPr="00156E11">
        <w:t>10%, jeżeli w rezultacie przeprowadzenia oceny sprawozdaniu końcowemu przyznano co najmniej 50</w:t>
      </w:r>
      <w:r w:rsidR="00E80F09">
        <w:t xml:space="preserve"> punktów</w:t>
      </w:r>
      <w:r w:rsidRPr="00156E11">
        <w:t>, ale mniej niż 60 punktów;</w:t>
      </w:r>
    </w:p>
    <w:p w14:paraId="195F0251" w14:textId="66C1154E" w:rsidR="00EA6F43" w:rsidRPr="00156E11" w:rsidRDefault="00EA6F43" w:rsidP="005768E6">
      <w:pPr>
        <w:pStyle w:val="Akapitzlist"/>
        <w:numPr>
          <w:ilvl w:val="0"/>
          <w:numId w:val="17"/>
        </w:numPr>
        <w:suppressAutoHyphens/>
        <w:spacing w:line="276" w:lineRule="auto"/>
        <w:rPr>
          <w:rFonts w:eastAsia="Calibri"/>
          <w:szCs w:val="24"/>
        </w:rPr>
      </w:pPr>
      <w:r w:rsidRPr="00156E11">
        <w:t>25%, jeżeli w rezultacie przeprowadzenia oceny sprawozdaniu końcowemu przyznano co najmniej 40</w:t>
      </w:r>
      <w:r w:rsidR="00E80F09">
        <w:t xml:space="preserve"> punktów</w:t>
      </w:r>
      <w:r w:rsidRPr="00156E11">
        <w:t>, ale mniej niż 50 punktów;</w:t>
      </w:r>
    </w:p>
    <w:p w14:paraId="6CE8AD86" w14:textId="7CBFBA20" w:rsidR="00EA6F43" w:rsidRPr="00156E11" w:rsidRDefault="00EA6F43" w:rsidP="005768E6">
      <w:pPr>
        <w:pStyle w:val="Akapitzlist"/>
        <w:numPr>
          <w:ilvl w:val="0"/>
          <w:numId w:val="17"/>
        </w:numPr>
        <w:suppressAutoHyphens/>
        <w:spacing w:line="276" w:lineRule="auto"/>
        <w:rPr>
          <w:rFonts w:eastAsia="Calibri"/>
          <w:szCs w:val="24"/>
        </w:rPr>
      </w:pPr>
      <w:r w:rsidRPr="00156E11">
        <w:t>50%, jeżeli w rezultacie przeprowadzenia oceny sprawozdaniu końcowemu przyznano co najmniej 25</w:t>
      </w:r>
      <w:r w:rsidR="00E80F09">
        <w:t xml:space="preserve"> punktów</w:t>
      </w:r>
      <w:r w:rsidRPr="00156E11">
        <w:t>, ale mniej niż 40 punktów;</w:t>
      </w:r>
    </w:p>
    <w:p w14:paraId="43C3C5C1" w14:textId="6676F4FE" w:rsidR="00E80F09" w:rsidRPr="00E80F09" w:rsidRDefault="00EA6F43" w:rsidP="00E80F09">
      <w:pPr>
        <w:pStyle w:val="Akapitzlist"/>
        <w:numPr>
          <w:ilvl w:val="0"/>
          <w:numId w:val="17"/>
        </w:numPr>
        <w:suppressAutoHyphens/>
        <w:spacing w:line="276" w:lineRule="auto"/>
        <w:rPr>
          <w:rFonts w:eastAsia="Calibri"/>
          <w:szCs w:val="24"/>
        </w:rPr>
      </w:pPr>
      <w:r w:rsidRPr="00156E11">
        <w:t>75%, jeżeli w rezultacie przeprowadzenia oceny sprawozdaniu końcowemu przyznano mniej niż 25 punktów.</w:t>
      </w:r>
    </w:p>
    <w:p w14:paraId="341F8C6F" w14:textId="14464FF6" w:rsidR="00E80F09" w:rsidRPr="00E80F09" w:rsidRDefault="7D2E3596" w:rsidP="2592CFF9">
      <w:pPr>
        <w:pStyle w:val="Akapitzlist"/>
        <w:suppressAutoHyphens/>
        <w:spacing w:line="276" w:lineRule="auto"/>
        <w:rPr>
          <w:rFonts w:eastAsia="Calibri"/>
        </w:rPr>
      </w:pPr>
      <w:r w:rsidRPr="7D2E3596">
        <w:rPr>
          <w:rFonts w:eastAsia="Calibri"/>
        </w:rPr>
        <w:t>Ponadto FRSE może obniżyć ostateczną kwotę dofinansowania na wsparcie organizacyjne lub wsparcie na pokrycie opłat za udział w kursach o kwotę wynoszącą do 100 % dofinansowania w przypadku, gdy ocena sprawozdania końcowego czy inne istotne źródło wymienione powyżej wykaże, że standardy jakości Erasmusa lub wymogi jakościowe określone w Przewodniku po programie Erasmus+ nie są przestrzegane. Zastosowane zmniejszenie jest proporcjonalne do wagi i wpływu zidentyfikowanych kwestii.</w:t>
      </w:r>
    </w:p>
    <w:p w14:paraId="56313591" w14:textId="4CA2E5C2" w:rsidR="00EA6F43" w:rsidRPr="00156E11" w:rsidRDefault="2592CFF9" w:rsidP="00EA6F43">
      <w:pPr>
        <w:pStyle w:val="Nagwek1"/>
      </w:pPr>
      <w:bookmarkStart w:id="119" w:name="_Toc117591140"/>
      <w:bookmarkStart w:id="120" w:name="_Toc117674762"/>
      <w:bookmarkStart w:id="121" w:name="_Toc117696693"/>
      <w:bookmarkStart w:id="122" w:name="_Toc122444446"/>
      <w:bookmarkStart w:id="123" w:name="_Toc130821000"/>
      <w:r>
        <w:t>13. Komunikacja między stronami (art. 36)</w:t>
      </w:r>
      <w:bookmarkEnd w:id="119"/>
      <w:bookmarkEnd w:id="120"/>
      <w:bookmarkEnd w:id="121"/>
      <w:bookmarkEnd w:id="122"/>
      <w:bookmarkEnd w:id="123"/>
    </w:p>
    <w:p w14:paraId="60DA187B" w14:textId="58E49D17" w:rsidR="00EA5DF0" w:rsidRPr="00156E11" w:rsidRDefault="00EA5DF0" w:rsidP="00EA6F43">
      <w:pPr>
        <w:rPr>
          <w:rFonts w:eastAsia="Times New Roman"/>
        </w:rPr>
      </w:pPr>
      <w:r w:rsidRPr="00156E11">
        <w:t xml:space="preserve">Oficjalne powiadomienia na piśmie skierowane do </w:t>
      </w:r>
      <w:r w:rsidR="00661C56">
        <w:t>FRSE</w:t>
      </w:r>
      <w:r w:rsidRPr="00156E11">
        <w:t xml:space="preserve"> należy przesyłać na</w:t>
      </w:r>
      <w:r>
        <w:t xml:space="preserve"> </w:t>
      </w:r>
      <w:r w:rsidRPr="00867346">
        <w:t>jej</w:t>
      </w:r>
      <w:r w:rsidRPr="00156E11">
        <w:t xml:space="preserve"> adres podany w </w:t>
      </w:r>
      <w:r w:rsidR="00B93E0E">
        <w:t>komparycji</w:t>
      </w:r>
      <w:r w:rsidRPr="00156E11">
        <w:t xml:space="preserve">. </w:t>
      </w:r>
    </w:p>
    <w:p w14:paraId="27AD951F" w14:textId="13371F40" w:rsidR="00EA6F43" w:rsidRPr="00156E11" w:rsidRDefault="00EA6F43" w:rsidP="00EA6F43">
      <w:pPr>
        <w:spacing w:after="0"/>
        <w:rPr>
          <w:rFonts w:eastAsia="Times New Roman"/>
          <w:szCs w:val="24"/>
        </w:rPr>
      </w:pPr>
      <w:r w:rsidRPr="00156E11">
        <w:t xml:space="preserve">Oficjalne powiadomienia na piśmie kierowane do </w:t>
      </w:r>
      <w:r w:rsidR="00B93E0E">
        <w:t>R</w:t>
      </w:r>
      <w:r w:rsidR="00300D9E">
        <w:t>ealizatorów</w:t>
      </w:r>
      <w:r w:rsidRPr="00156E11">
        <w:t xml:space="preserve"> należy przesyłać na ich oficjalny adres podany w </w:t>
      </w:r>
      <w:r w:rsidR="00B93E0E">
        <w:t>komparycji</w:t>
      </w:r>
      <w:r w:rsidRPr="00156E11">
        <w:t>.</w:t>
      </w:r>
    </w:p>
    <w:p w14:paraId="493E99CE" w14:textId="77777777" w:rsidR="00EA6F43" w:rsidRPr="00156E11" w:rsidRDefault="00EA6F43" w:rsidP="00EA6F43">
      <w:pPr>
        <w:pStyle w:val="Nagwek1"/>
      </w:pPr>
      <w:bookmarkStart w:id="124" w:name="_Toc117591141"/>
      <w:bookmarkStart w:id="125" w:name="_Toc117674763"/>
      <w:bookmarkStart w:id="126" w:name="_Toc117696694"/>
      <w:bookmarkStart w:id="127" w:name="_Toc122444447"/>
      <w:bookmarkStart w:id="128" w:name="_Toc130821001"/>
      <w:r w:rsidRPr="00156E11">
        <w:t>14. Monitorowanie i ocena akredytacji</w:t>
      </w:r>
      <w:bookmarkEnd w:id="124"/>
      <w:bookmarkEnd w:id="125"/>
      <w:bookmarkEnd w:id="126"/>
      <w:bookmarkEnd w:id="127"/>
      <w:bookmarkEnd w:id="128"/>
    </w:p>
    <w:p w14:paraId="55BF1D25" w14:textId="577D8EC2" w:rsidR="00EA6F43" w:rsidRPr="00867346" w:rsidRDefault="00EA6F43" w:rsidP="00EA6F43">
      <w:pPr>
        <w:suppressAutoHyphens/>
        <w:spacing w:line="276" w:lineRule="auto"/>
        <w:rPr>
          <w:szCs w:val="24"/>
        </w:rPr>
      </w:pPr>
      <w:r w:rsidRPr="00867346">
        <w:t>Nie dotyczy.</w:t>
      </w:r>
    </w:p>
    <w:p w14:paraId="1FCE0729" w14:textId="77777777" w:rsidR="00EA6F43" w:rsidRPr="008E0B30" w:rsidRDefault="00EA6F43" w:rsidP="00EA6F43">
      <w:pPr>
        <w:pStyle w:val="Nagwek1"/>
        <w:rPr>
          <w:lang w:val="en-GB"/>
        </w:rPr>
      </w:pPr>
      <w:bookmarkStart w:id="129" w:name="_Toc117591142"/>
      <w:bookmarkStart w:id="130" w:name="_Toc117674764"/>
      <w:bookmarkStart w:id="131" w:name="_Toc117696695"/>
      <w:bookmarkStart w:id="132" w:name="_Toc122444448"/>
      <w:bookmarkStart w:id="133" w:name="_Toc130821002"/>
      <w:r w:rsidRPr="008E0B30">
        <w:rPr>
          <w:lang w:val="en-GB"/>
        </w:rPr>
        <w:t>15. Wsparcie językowe online (Online Linguistic Support – OLS)</w:t>
      </w:r>
      <w:bookmarkEnd w:id="129"/>
      <w:bookmarkEnd w:id="130"/>
      <w:bookmarkEnd w:id="131"/>
      <w:bookmarkEnd w:id="132"/>
      <w:bookmarkEnd w:id="133"/>
      <w:r w:rsidRPr="008E0B30">
        <w:rPr>
          <w:lang w:val="en-GB"/>
        </w:rPr>
        <w:t xml:space="preserve"> </w:t>
      </w:r>
    </w:p>
    <w:p w14:paraId="52DADADD" w14:textId="5F4D5DDF" w:rsidR="00EA6F43" w:rsidRPr="00867346" w:rsidRDefault="003B3DD5" w:rsidP="00EA6F43">
      <w:pPr>
        <w:suppressAutoHyphens/>
        <w:spacing w:line="276" w:lineRule="auto"/>
        <w:rPr>
          <w:rFonts w:eastAsia="Calibri" w:cs="Times New Roman"/>
          <w:szCs w:val="24"/>
        </w:rPr>
      </w:pPr>
      <w:r w:rsidRPr="00867346">
        <w:t>Nie dotyczy.</w:t>
      </w:r>
    </w:p>
    <w:p w14:paraId="14955CB7" w14:textId="77777777" w:rsidR="00EA6F43" w:rsidRPr="00156E11" w:rsidRDefault="00EA6F43" w:rsidP="00EA6F43">
      <w:pPr>
        <w:pStyle w:val="Nagwek1"/>
      </w:pPr>
      <w:bookmarkStart w:id="134" w:name="_Toc117591143"/>
      <w:bookmarkStart w:id="135" w:name="_Toc117674765"/>
      <w:bookmarkStart w:id="136" w:name="_Toc117696696"/>
      <w:bookmarkStart w:id="137" w:name="_Toc122444449"/>
      <w:bookmarkStart w:id="138" w:name="_Toc130821003"/>
      <w:r w:rsidRPr="00156E11">
        <w:t>16. Ochrona i bezpieczeństwo uczestników</w:t>
      </w:r>
      <w:bookmarkEnd w:id="134"/>
      <w:bookmarkEnd w:id="135"/>
      <w:bookmarkEnd w:id="136"/>
      <w:bookmarkEnd w:id="137"/>
      <w:bookmarkEnd w:id="138"/>
      <w:r w:rsidRPr="00156E11">
        <w:t xml:space="preserve"> </w:t>
      </w:r>
    </w:p>
    <w:p w14:paraId="411285D0" w14:textId="5DE7DDC3" w:rsidR="00EA6F43" w:rsidRPr="00B93E0E" w:rsidRDefault="00300D9E" w:rsidP="00EA6F43">
      <w:pPr>
        <w:spacing w:line="276" w:lineRule="auto"/>
        <w:rPr>
          <w:rFonts w:eastAsia="Times New Roman"/>
          <w:szCs w:val="24"/>
        </w:rPr>
      </w:pPr>
      <w:r w:rsidRPr="00B93E0E">
        <w:t>Realizator</w:t>
      </w:r>
      <w:r w:rsidR="00EA6F43" w:rsidRPr="00B93E0E">
        <w:t xml:space="preserve"> wprowadzi skuteczne procedury i mechanizmy służące zapewnieniu bezpieczeństwa i ochrony uczestników jego </w:t>
      </w:r>
      <w:r w:rsidR="00B93E0E">
        <w:t>P</w:t>
      </w:r>
      <w:r w:rsidR="00EA6F43" w:rsidRPr="00B93E0E">
        <w:t>r</w:t>
      </w:r>
      <w:r w:rsidRPr="00B93E0E">
        <w:t>zedsięwzięcia</w:t>
      </w:r>
      <w:r w:rsidR="00EA6F43" w:rsidRPr="00B93E0E">
        <w:t>.</w:t>
      </w:r>
    </w:p>
    <w:p w14:paraId="7EA45247" w14:textId="23335EFA" w:rsidR="00EA6F43" w:rsidRPr="00B93E0E" w:rsidRDefault="00300D9E" w:rsidP="00EA6F43">
      <w:pPr>
        <w:spacing w:line="276" w:lineRule="auto"/>
        <w:rPr>
          <w:rFonts w:eastAsia="Times New Roman"/>
          <w:szCs w:val="24"/>
        </w:rPr>
      </w:pPr>
      <w:r w:rsidRPr="00B93E0E">
        <w:t>Realizator</w:t>
      </w:r>
      <w:r w:rsidR="00EA6F43" w:rsidRPr="00B93E0E">
        <w:t xml:space="preserve"> musi zapewnić ubezpieczenie uczestnikom biorącym udział w </w:t>
      </w:r>
      <w:r w:rsidR="00B93E0E">
        <w:t>Przedsięwzięciu</w:t>
      </w:r>
      <w:r w:rsidR="00EA6F43" w:rsidRPr="00B93E0E">
        <w:t xml:space="preserve">. </w:t>
      </w:r>
    </w:p>
    <w:p w14:paraId="3A5DC388" w14:textId="68764929" w:rsidR="00E80F09" w:rsidRPr="00E80F09" w:rsidRDefault="7D2E3596" w:rsidP="7D2E3596">
      <w:pPr>
        <w:spacing w:after="0"/>
        <w:rPr>
          <w:rFonts w:eastAsia="Times New Roman" w:cs="Times New Roman"/>
        </w:rPr>
      </w:pPr>
      <w:r w:rsidRPr="7D2E3596">
        <w:rPr>
          <w:rFonts w:eastAsia="Calibri" w:cs="Times New Roman"/>
        </w:rPr>
        <w:t>Przed rozpoczęciem uczestnictwa małoletnich w przedsięwzięciu Realizator musi zapewnić pełną zgodność z mającymi zastosowanie przepisami w zakresie ochrony i bezpieczeństwa małoletnich, określonymi w mających zastosowanie przepisach w krajach wysyłających i przyjmujących, w tym m.in.: zgodę rodzica czy opiekuna, uzgodnienia w dziedzinie ubezpieczenia, ograniczenia wiekowe.</w:t>
      </w:r>
    </w:p>
    <w:p w14:paraId="668B9C5F" w14:textId="77777777" w:rsidR="00E80F09" w:rsidRPr="00867346" w:rsidRDefault="00E80F09" w:rsidP="00EA6F43">
      <w:pPr>
        <w:spacing w:line="276" w:lineRule="auto"/>
        <w:rPr>
          <w:rFonts w:eastAsia="Times New Roman"/>
          <w:szCs w:val="24"/>
        </w:rPr>
      </w:pPr>
    </w:p>
    <w:p w14:paraId="745B1BEE" w14:textId="1675A7B5" w:rsidR="00EA6F43" w:rsidRPr="00B93E0E" w:rsidRDefault="00EA6F43" w:rsidP="00EA6F43">
      <w:pPr>
        <w:pStyle w:val="Nagwek1"/>
      </w:pPr>
      <w:bookmarkStart w:id="139" w:name="_Toc72340599"/>
      <w:bookmarkStart w:id="140" w:name="_Toc72499028"/>
      <w:bookmarkStart w:id="141" w:name="_Toc102463260"/>
      <w:bookmarkStart w:id="142" w:name="_Toc117591144"/>
      <w:bookmarkStart w:id="143" w:name="_Toc117674766"/>
      <w:bookmarkStart w:id="144" w:name="_Toc117696697"/>
      <w:bookmarkStart w:id="145" w:name="_Toc122444450"/>
      <w:bookmarkStart w:id="146" w:name="_Toc130821004"/>
      <w:bookmarkEnd w:id="139"/>
      <w:r w:rsidRPr="00B93E0E">
        <w:t xml:space="preserve">17. </w:t>
      </w:r>
      <w:r w:rsidR="00E80F09">
        <w:t>ŚWIADECTWO</w:t>
      </w:r>
      <w:r w:rsidR="00E80F09" w:rsidRPr="00B93E0E">
        <w:t xml:space="preserve"> </w:t>
      </w:r>
      <w:r w:rsidRPr="00B93E0E">
        <w:t>Youthpass</w:t>
      </w:r>
      <w:bookmarkEnd w:id="140"/>
      <w:bookmarkEnd w:id="141"/>
      <w:bookmarkEnd w:id="142"/>
      <w:bookmarkEnd w:id="143"/>
      <w:bookmarkEnd w:id="144"/>
      <w:bookmarkEnd w:id="145"/>
      <w:bookmarkEnd w:id="146"/>
      <w:r w:rsidRPr="00B93E0E">
        <w:t xml:space="preserve"> </w:t>
      </w:r>
    </w:p>
    <w:p w14:paraId="75F21E3F" w14:textId="75FAD632" w:rsidR="00EA6F43" w:rsidRPr="00867346" w:rsidRDefault="00EA6F43" w:rsidP="00EA6F43">
      <w:pPr>
        <w:spacing w:line="276" w:lineRule="auto"/>
        <w:rPr>
          <w:szCs w:val="24"/>
        </w:rPr>
      </w:pPr>
      <w:r w:rsidRPr="00867346">
        <w:t>Nie dotyczy.</w:t>
      </w:r>
    </w:p>
    <w:p w14:paraId="647F525E" w14:textId="77777777" w:rsidR="00EA6F43" w:rsidRPr="00B93E0E" w:rsidRDefault="00EA6F43" w:rsidP="00867346">
      <w:pPr>
        <w:pStyle w:val="Nagwek1"/>
        <w:ind w:left="567" w:hanging="567"/>
      </w:pPr>
      <w:bookmarkStart w:id="147" w:name="_Toc117591145"/>
      <w:bookmarkStart w:id="148" w:name="_Toc117674767"/>
      <w:bookmarkStart w:id="149" w:name="_Toc117696698"/>
      <w:bookmarkStart w:id="150" w:name="_Toc122444451"/>
      <w:bookmarkStart w:id="151" w:name="_Toc130821005"/>
      <w:r w:rsidRPr="00B93E0E">
        <w:t>18. Wszelkie dodatkowe postanowienia wymagane prawem krajowym</w:t>
      </w:r>
      <w:bookmarkEnd w:id="147"/>
      <w:bookmarkEnd w:id="148"/>
      <w:bookmarkEnd w:id="149"/>
      <w:bookmarkEnd w:id="150"/>
      <w:bookmarkEnd w:id="151"/>
      <w:r w:rsidRPr="00B93E0E">
        <w:t xml:space="preserve"> </w:t>
      </w:r>
    </w:p>
    <w:p w14:paraId="0387C72E" w14:textId="03E18962" w:rsidR="00EA6F43" w:rsidRPr="00156E11" w:rsidRDefault="00EA5DF0" w:rsidP="00EA6F43">
      <w:pPr>
        <w:spacing w:after="0"/>
        <w:rPr>
          <w:szCs w:val="24"/>
        </w:rPr>
      </w:pPr>
      <w:r w:rsidRPr="00867346">
        <w:t>Nie dotyczy.</w:t>
      </w:r>
      <w:r>
        <w:t xml:space="preserve"> </w:t>
      </w:r>
    </w:p>
    <w:p w14:paraId="0AF0D9D3" w14:textId="77777777" w:rsidR="00EA6F43" w:rsidRPr="00156E11" w:rsidRDefault="00EA6F43" w:rsidP="00EA6F43">
      <w:pPr>
        <w:spacing w:line="276" w:lineRule="auto"/>
        <w:jc w:val="left"/>
        <w:rPr>
          <w:szCs w:val="24"/>
        </w:rPr>
      </w:pPr>
    </w:p>
    <w:p w14:paraId="1BC096EF" w14:textId="77777777" w:rsidR="008B48FC" w:rsidRDefault="008B48FC"/>
    <w:sectPr w:rsidR="008B48FC">
      <w:headerReference w:type="even" r:id="rId9"/>
      <w:headerReference w:type="default" r:id="rId10"/>
      <w:footerReference w:type="default" r:id="rId11"/>
      <w:pgSz w:w="11906" w:h="16838"/>
      <w:pgMar w:top="180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211E4" w14:textId="77777777" w:rsidR="00B05C27" w:rsidRDefault="00B05C27" w:rsidP="00EA6F43">
      <w:pPr>
        <w:spacing w:after="0"/>
      </w:pPr>
      <w:r>
        <w:separator/>
      </w:r>
    </w:p>
  </w:endnote>
  <w:endnote w:type="continuationSeparator" w:id="0">
    <w:p w14:paraId="1536F00D" w14:textId="77777777" w:rsidR="00B05C27" w:rsidRDefault="00B05C27" w:rsidP="00EA6F43">
      <w:pPr>
        <w:spacing w:after="0"/>
      </w:pPr>
      <w:r>
        <w:continuationSeparator/>
      </w:r>
    </w:p>
  </w:endnote>
  <w:endnote w:type="continuationNotice" w:id="1">
    <w:p w14:paraId="67A1830E" w14:textId="77777777" w:rsidR="00B05C27" w:rsidRDefault="00B05C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A00002BF" w:usb1="5000E0F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5324709"/>
      <w:docPartObj>
        <w:docPartGallery w:val="Page Numbers (Bottom of Page)"/>
        <w:docPartUnique/>
      </w:docPartObj>
    </w:sdtPr>
    <w:sdtEndPr/>
    <w:sdtContent>
      <w:p w14:paraId="106EB736" w14:textId="6931ED48" w:rsidR="000B1F7D" w:rsidRDefault="000B1F7D">
        <w:pPr>
          <w:pStyle w:val="Stopka"/>
          <w:jc w:val="right"/>
        </w:pPr>
        <w:r>
          <w:fldChar w:fldCharType="begin"/>
        </w:r>
        <w:r>
          <w:instrText>PAGE   \* MERGEFORMAT</w:instrText>
        </w:r>
        <w:r>
          <w:fldChar w:fldCharType="separate"/>
        </w:r>
        <w:r>
          <w:t>2</w:t>
        </w:r>
        <w:r>
          <w:fldChar w:fldCharType="end"/>
        </w:r>
      </w:p>
    </w:sdtContent>
  </w:sdt>
  <w:p w14:paraId="5E3039FF" w14:textId="77777777" w:rsidR="000B1F7D" w:rsidRDefault="000B1F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A1A6A" w14:textId="77777777" w:rsidR="00B05C27" w:rsidRDefault="00B05C27" w:rsidP="00EA6F43">
      <w:pPr>
        <w:spacing w:after="0"/>
      </w:pPr>
      <w:r>
        <w:separator/>
      </w:r>
    </w:p>
  </w:footnote>
  <w:footnote w:type="continuationSeparator" w:id="0">
    <w:p w14:paraId="23BBBFD5" w14:textId="77777777" w:rsidR="00B05C27" w:rsidRDefault="00B05C27" w:rsidP="00EA6F43">
      <w:pPr>
        <w:spacing w:after="0"/>
      </w:pPr>
      <w:r>
        <w:continuationSeparator/>
      </w:r>
    </w:p>
  </w:footnote>
  <w:footnote w:type="continuationNotice" w:id="1">
    <w:p w14:paraId="49173421" w14:textId="77777777" w:rsidR="00B05C27" w:rsidRDefault="00B05C27">
      <w:pPr>
        <w:spacing w:after="0"/>
      </w:pPr>
    </w:p>
  </w:footnote>
  <w:footnote w:id="2">
    <w:p w14:paraId="54E12A46" w14:textId="77777777" w:rsidR="00EA6F43" w:rsidRPr="00156E11" w:rsidDel="009C1989" w:rsidRDefault="00EA6F43" w:rsidP="00E763DA">
      <w:pPr>
        <w:pStyle w:val="Tekstprzypisudolnego"/>
        <w:ind w:left="0" w:firstLine="0"/>
        <w:rPr>
          <w:sz w:val="16"/>
          <w:szCs w:val="16"/>
        </w:rPr>
      </w:pPr>
      <w:r w:rsidRPr="00156E11">
        <w:rPr>
          <w:rStyle w:val="Voetnoottekens"/>
          <w:sz w:val="16"/>
          <w:szCs w:val="16"/>
        </w:rPr>
        <w:footnoteRef/>
      </w:r>
      <w:r w:rsidRPr="00156E11">
        <w:t xml:space="preserve"> </w:t>
      </w:r>
      <w:r w:rsidRPr="00156E11">
        <w:rPr>
          <w:sz w:val="16"/>
        </w:rPr>
        <w:t xml:space="preserve">Licencja otwarta – udzielenie innym przez posiadacza praw do dzieła pozwolenia na używanie zasobów związanych z dziełem. Licencja jest powiązana z każdym zasobem. W zależności od zakresu udzielonych pozwoleń i nałożonych ograniczeń beneficjent może wybrać spośród różnych licencji otwartych konkretną licencję, którą zastosuje w przypadku swojego dzieła. Licencja otwarta musi być przydzielona do wszystkich wytworzonych zasobów. Licencja otwarta nie stanowi przeniesienia praw autorskich ani praw własności intelektualnej.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CEFC3" w14:textId="77777777" w:rsidR="0060655A" w:rsidRDefault="005768E6">
    <w:pPr>
      <w:spacing w:line="1" w:lineRule="exact"/>
    </w:pPr>
    <w:r>
      <w:rPr>
        <w:noProof/>
        <w:lang w:val="en-GB" w:eastAsia="en-GB"/>
      </w:rPr>
      <mc:AlternateContent>
        <mc:Choice Requires="wps">
          <w:drawing>
            <wp:anchor distT="0" distB="0" distL="0" distR="0" simplePos="0" relativeHeight="251658240" behindDoc="1" locked="0" layoutInCell="1" allowOverlap="1" wp14:anchorId="6D0D1F55" wp14:editId="2B78021B">
              <wp:simplePos x="0" y="0"/>
              <wp:positionH relativeFrom="page">
                <wp:posOffset>6002020</wp:posOffset>
              </wp:positionH>
              <wp:positionV relativeFrom="page">
                <wp:posOffset>1183005</wp:posOffset>
              </wp:positionV>
              <wp:extent cx="648970" cy="106680"/>
              <wp:effectExtent l="0" t="0" r="0" b="0"/>
              <wp:wrapNone/>
              <wp:docPr id="320" name="Shape 320"/>
              <wp:cNvGraphicFramePr/>
              <a:graphic xmlns:a="http://schemas.openxmlformats.org/drawingml/2006/main">
                <a:graphicData uri="http://schemas.microsoft.com/office/word/2010/wordprocessingShape">
                  <wps:wsp>
                    <wps:cNvSpPr txBox="1"/>
                    <wps:spPr>
                      <a:xfrm>
                        <a:off x="0" y="0"/>
                        <a:ext cx="648970" cy="106680"/>
                      </a:xfrm>
                      <a:prstGeom prst="rect">
                        <a:avLst/>
                      </a:prstGeom>
                      <a:noFill/>
                    </wps:spPr>
                    <wps:txbx>
                      <w:txbxContent>
                        <w:p w14:paraId="5D1FA93A" w14:textId="77777777" w:rsidR="0060655A" w:rsidRDefault="005768E6">
                          <w:pPr>
                            <w:pStyle w:val="Headerorfooter10"/>
                            <w:jc w:val="left"/>
                            <w:rPr>
                              <w:sz w:val="24"/>
                              <w:szCs w:val="24"/>
                            </w:rPr>
                          </w:pPr>
                          <w:r>
                            <w:rPr>
                              <w:b/>
                              <w:sz w:val="24"/>
                              <w:u w:val="single"/>
                            </w:rPr>
                            <w:t>ZAŁĄCZNIK 5</w:t>
                          </w:r>
                        </w:p>
                      </w:txbxContent>
                    </wps:txbx>
                    <wps:bodyPr wrap="none" lIns="0" tIns="0" rIns="0" bIns="0">
                      <a:spAutoFit/>
                    </wps:bodyPr>
                  </wps:wsp>
                </a:graphicData>
              </a:graphic>
            </wp:anchor>
          </w:drawing>
        </mc:Choice>
        <mc:Fallback>
          <w:pict>
            <v:shapetype w14:anchorId="6D0D1F55" id="_x0000_t202" coordsize="21600,21600" o:spt="202" path="m,l,21600r21600,l21600,xe">
              <v:stroke joinstyle="miter"/>
              <v:path gradientshapeok="t" o:connecttype="rect"/>
            </v:shapetype>
            <v:shape id="Shape 320" o:spid="_x0000_s1026" type="#_x0000_t202" style="position:absolute;left:0;text-align:left;margin-left:472.6pt;margin-top:93.15pt;width:51.1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" filled="f" stroked="f">
              <v:textbox style="mso-fit-shape-to-text:t" inset="0,0,0,0">
                <w:txbxContent>
                  <w:p w14:paraId="5D1FA93A" w14:textId="77777777" w:rsidR="0060655A" w:rsidRDefault="005768E6">
                    <w:pPr>
                      <w:pStyle w:val="Headerorfooter10"/>
                      <w:jc w:val="left"/>
                      <w:rPr>
                        <w:sz w:val="24"/>
                        <w:szCs w:val="24"/>
                      </w:rPr>
                    </w:pPr>
                    <w:r>
                      <w:rPr>
                        <w:b/>
                        <w:sz w:val="24"/>
                        <w:u w:val="single"/>
                      </w:rPr>
                      <w:t>ZAŁĄCZNIK 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63AEA" w14:textId="2ABF107F" w:rsidR="00047C18" w:rsidRDefault="00047C18">
    <w:pPr>
      <w:pStyle w:val="Nagwek"/>
    </w:pPr>
    <w:r>
      <w:rPr>
        <w:noProof/>
      </w:rPr>
      <w:drawing>
        <wp:inline distT="0" distB="0" distL="0" distR="0" wp14:anchorId="713CB090" wp14:editId="404E7767">
          <wp:extent cx="5760085" cy="701675"/>
          <wp:effectExtent l="0" t="0" r="0" b="0"/>
          <wp:docPr id="139921815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218150" name="Obraz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085" cy="701675"/>
                  </a:xfrm>
                  <a:prstGeom prst="rect">
                    <a:avLst/>
                  </a:prstGeom>
                  <a:noFill/>
                  <a:ln>
                    <a:noFill/>
                  </a:ln>
                </pic:spPr>
              </pic:pic>
            </a:graphicData>
          </a:graphic>
        </wp:inline>
      </w:drawing>
    </w:r>
  </w:p>
  <w:p w14:paraId="24BE64A1" w14:textId="77777777" w:rsidR="0060655A" w:rsidRDefault="0060655A">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652B5"/>
    <w:multiLevelType w:val="multilevel"/>
    <w:tmpl w:val="B10A6748"/>
    <w:lvl w:ilvl="0">
      <w:start w:val="1"/>
      <w:numFmt w:val="decimal"/>
      <w:pStyle w:val="Listanumerowana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262685D"/>
    <w:multiLevelType w:val="singleLevel"/>
    <w:tmpl w:val="D96C95A2"/>
    <w:lvl w:ilvl="0">
      <w:start w:val="1"/>
      <w:numFmt w:val="bullet"/>
      <w:pStyle w:val="Listapunktowana4"/>
      <w:lvlText w:val=""/>
      <w:lvlJc w:val="left"/>
      <w:pPr>
        <w:tabs>
          <w:tab w:val="num" w:pos="3163"/>
        </w:tabs>
        <w:ind w:left="3163" w:hanging="283"/>
      </w:pPr>
      <w:rPr>
        <w:rFonts w:ascii="Symbol" w:hAnsi="Symbol"/>
      </w:rPr>
    </w:lvl>
  </w:abstractNum>
  <w:abstractNum w:abstractNumId="2"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3D0A16"/>
    <w:multiLevelType w:val="singleLevel"/>
    <w:tmpl w:val="01FA5668"/>
    <w:lvl w:ilvl="0">
      <w:start w:val="1"/>
      <w:numFmt w:val="bullet"/>
      <w:pStyle w:val="Listapunktowana3"/>
      <w:lvlText w:val=""/>
      <w:lvlJc w:val="left"/>
      <w:pPr>
        <w:tabs>
          <w:tab w:val="num" w:pos="2199"/>
        </w:tabs>
        <w:ind w:left="2199" w:hanging="283"/>
      </w:pPr>
      <w:rPr>
        <w:rFonts w:ascii="Symbol" w:hAnsi="Symbol"/>
      </w:rPr>
    </w:lvl>
  </w:abstractNum>
  <w:abstractNum w:abstractNumId="4"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5" w15:restartNumberingAfterBreak="0">
    <w:nsid w:val="2C0209BC"/>
    <w:multiLevelType w:val="hybridMultilevel"/>
    <w:tmpl w:val="581447E4"/>
    <w:lvl w:ilvl="0" w:tplc="69EAB616">
      <w:start w:val="1"/>
      <w:numFmt w:val="decimal"/>
      <w:lvlText w:val="%1."/>
      <w:lvlJc w:val="left"/>
      <w:pPr>
        <w:ind w:left="644" w:hanging="360"/>
      </w:pPr>
      <w:rPr>
        <w:rFonts w:ascii="Times New Roman" w:eastAsiaTheme="minorHAnsi" w:hAnsi="Times New Roman" w:cstheme="minorBidi"/>
        <w:b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8D5AD3"/>
    <w:multiLevelType w:val="singleLevel"/>
    <w:tmpl w:val="82EE6B70"/>
    <w:lvl w:ilvl="0">
      <w:start w:val="1"/>
      <w:numFmt w:val="bullet"/>
      <w:pStyle w:val="Listapunktowana2"/>
      <w:lvlText w:val=""/>
      <w:lvlJc w:val="left"/>
      <w:pPr>
        <w:tabs>
          <w:tab w:val="num" w:pos="1360"/>
        </w:tabs>
        <w:ind w:left="1360" w:hanging="283"/>
      </w:pPr>
      <w:rPr>
        <w:rFonts w:ascii="Symbol" w:hAnsi="Symbol"/>
      </w:rPr>
    </w:lvl>
  </w:abstractNum>
  <w:abstractNum w:abstractNumId="7"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428415E7"/>
    <w:multiLevelType w:val="multilevel"/>
    <w:tmpl w:val="92100ADA"/>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5481EA4"/>
    <w:multiLevelType w:val="multilevel"/>
    <w:tmpl w:val="28525E6E"/>
    <w:lvl w:ilvl="0">
      <w:start w:val="1"/>
      <w:numFmt w:val="decimal"/>
      <w:pStyle w:val="Listanumerowana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7414F5C"/>
    <w:multiLevelType w:val="hybridMultilevel"/>
    <w:tmpl w:val="8B0A72AE"/>
    <w:lvl w:ilvl="0" w:tplc="7BB42B5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860AAB"/>
    <w:multiLevelType w:val="multilevel"/>
    <w:tmpl w:val="E8744BD2"/>
    <w:lvl w:ilvl="0">
      <w:start w:val="1"/>
      <w:numFmt w:val="decimal"/>
      <w:pStyle w:val="Listanumerowana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1B5665E"/>
    <w:multiLevelType w:val="hybridMultilevel"/>
    <w:tmpl w:val="E4542914"/>
    <w:lvl w:ilvl="0" w:tplc="7BB42B52">
      <w:numFmt w:val="bullet"/>
      <w:lvlText w:val="-"/>
      <w:lvlJc w:val="left"/>
      <w:pPr>
        <w:ind w:left="643" w:hanging="360"/>
      </w:pPr>
      <w:rPr>
        <w:rFonts w:ascii="Times New Roman" w:eastAsia="Times New Roman" w:hAnsi="Times New Roman" w:cs="Times New Roman" w:hint="default"/>
        <w:b w:val="0"/>
        <w:lang w:val="en-GB"/>
      </w:rPr>
    </w:lvl>
    <w:lvl w:ilvl="1" w:tplc="08090019">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15" w15:restartNumberingAfterBreak="0">
    <w:nsid w:val="54BD0BEC"/>
    <w:multiLevelType w:val="singleLevel"/>
    <w:tmpl w:val="72D6F376"/>
    <w:lvl w:ilvl="0">
      <w:start w:val="1"/>
      <w:numFmt w:val="bullet"/>
      <w:pStyle w:val="Listapunktowana"/>
      <w:lvlText w:val=""/>
      <w:lvlJc w:val="left"/>
      <w:pPr>
        <w:tabs>
          <w:tab w:val="num" w:pos="283"/>
        </w:tabs>
        <w:ind w:left="283" w:hanging="283"/>
      </w:pPr>
      <w:rPr>
        <w:rFonts w:ascii="Symbol" w:hAnsi="Symbol"/>
      </w:rPr>
    </w:lvl>
  </w:abstractNum>
  <w:abstractNum w:abstractNumId="1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0" w15:restartNumberingAfterBreak="0">
    <w:nsid w:val="79312855"/>
    <w:multiLevelType w:val="hybridMultilevel"/>
    <w:tmpl w:val="B6CEA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5366649">
    <w:abstractNumId w:val="15"/>
  </w:num>
  <w:num w:numId="2" w16cid:durableId="22441382">
    <w:abstractNumId w:val="8"/>
  </w:num>
  <w:num w:numId="3" w16cid:durableId="1072121155">
    <w:abstractNumId w:val="6"/>
  </w:num>
  <w:num w:numId="4" w16cid:durableId="1816407015">
    <w:abstractNumId w:val="3"/>
  </w:num>
  <w:num w:numId="5" w16cid:durableId="2076931258">
    <w:abstractNumId w:val="1"/>
  </w:num>
  <w:num w:numId="6" w16cid:durableId="1272126463">
    <w:abstractNumId w:val="16"/>
  </w:num>
  <w:num w:numId="7" w16cid:durableId="1067998958">
    <w:abstractNumId w:val="18"/>
  </w:num>
  <w:num w:numId="8" w16cid:durableId="759448124">
    <w:abstractNumId w:val="17"/>
  </w:num>
  <w:num w:numId="9" w16cid:durableId="1270118547">
    <w:abstractNumId w:val="19"/>
  </w:num>
  <w:num w:numId="10" w16cid:durableId="2078085851">
    <w:abstractNumId w:val="4"/>
  </w:num>
  <w:num w:numId="11" w16cid:durableId="24790709">
    <w:abstractNumId w:val="9"/>
  </w:num>
  <w:num w:numId="12" w16cid:durableId="1076392312">
    <w:abstractNumId w:val="11"/>
  </w:num>
  <w:num w:numId="13" w16cid:durableId="1455753436">
    <w:abstractNumId w:val="10"/>
  </w:num>
  <w:num w:numId="14" w16cid:durableId="405148593">
    <w:abstractNumId w:val="0"/>
  </w:num>
  <w:num w:numId="15" w16cid:durableId="855271074">
    <w:abstractNumId w:val="13"/>
  </w:num>
  <w:num w:numId="16" w16cid:durableId="617181905">
    <w:abstractNumId w:val="5"/>
  </w:num>
  <w:num w:numId="17" w16cid:durableId="2097626910">
    <w:abstractNumId w:val="7"/>
  </w:num>
  <w:num w:numId="18" w16cid:durableId="575823508">
    <w:abstractNumId w:val="14"/>
  </w:num>
  <w:num w:numId="19" w16cid:durableId="733430958">
    <w:abstractNumId w:val="12"/>
  </w:num>
  <w:num w:numId="20" w16cid:durableId="1252856895">
    <w:abstractNumId w:val="20"/>
  </w:num>
  <w:num w:numId="21" w16cid:durableId="1948078072">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F43"/>
    <w:rsid w:val="00040A9C"/>
    <w:rsid w:val="00044D8D"/>
    <w:rsid w:val="00047C18"/>
    <w:rsid w:val="00061B7E"/>
    <w:rsid w:val="00072DED"/>
    <w:rsid w:val="000B1F7D"/>
    <w:rsid w:val="000E6877"/>
    <w:rsid w:val="00103DB5"/>
    <w:rsid w:val="001525BB"/>
    <w:rsid w:val="00164EB3"/>
    <w:rsid w:val="001A471B"/>
    <w:rsid w:val="001B03F4"/>
    <w:rsid w:val="001C1A46"/>
    <w:rsid w:val="002519B2"/>
    <w:rsid w:val="00267BD0"/>
    <w:rsid w:val="00296889"/>
    <w:rsid w:val="002A26B9"/>
    <w:rsid w:val="002F3284"/>
    <w:rsid w:val="00300D9E"/>
    <w:rsid w:val="003B3DD5"/>
    <w:rsid w:val="003B7CDC"/>
    <w:rsid w:val="003F57BB"/>
    <w:rsid w:val="00410F01"/>
    <w:rsid w:val="00414804"/>
    <w:rsid w:val="004371FE"/>
    <w:rsid w:val="00475D2B"/>
    <w:rsid w:val="004A0660"/>
    <w:rsid w:val="00514120"/>
    <w:rsid w:val="005227AC"/>
    <w:rsid w:val="0054332A"/>
    <w:rsid w:val="00571F65"/>
    <w:rsid w:val="005768E6"/>
    <w:rsid w:val="00591224"/>
    <w:rsid w:val="005C774A"/>
    <w:rsid w:val="0060655A"/>
    <w:rsid w:val="00653FF7"/>
    <w:rsid w:val="0065623A"/>
    <w:rsid w:val="0065777A"/>
    <w:rsid w:val="00661C56"/>
    <w:rsid w:val="006D09BA"/>
    <w:rsid w:val="006D2633"/>
    <w:rsid w:val="006E3005"/>
    <w:rsid w:val="006E5E96"/>
    <w:rsid w:val="00727E7F"/>
    <w:rsid w:val="0075349A"/>
    <w:rsid w:val="00797188"/>
    <w:rsid w:val="007C5F69"/>
    <w:rsid w:val="00850F40"/>
    <w:rsid w:val="00853426"/>
    <w:rsid w:val="00867346"/>
    <w:rsid w:val="008A193A"/>
    <w:rsid w:val="008B48FC"/>
    <w:rsid w:val="008D5165"/>
    <w:rsid w:val="008D7866"/>
    <w:rsid w:val="008F78A6"/>
    <w:rsid w:val="009116C0"/>
    <w:rsid w:val="00971A48"/>
    <w:rsid w:val="009A1F41"/>
    <w:rsid w:val="009B62EA"/>
    <w:rsid w:val="00A11174"/>
    <w:rsid w:val="00A62438"/>
    <w:rsid w:val="00AB5D11"/>
    <w:rsid w:val="00AC1940"/>
    <w:rsid w:val="00AE48B7"/>
    <w:rsid w:val="00B004BB"/>
    <w:rsid w:val="00B04378"/>
    <w:rsid w:val="00B04AE7"/>
    <w:rsid w:val="00B05C27"/>
    <w:rsid w:val="00B15AF1"/>
    <w:rsid w:val="00B34900"/>
    <w:rsid w:val="00B613B9"/>
    <w:rsid w:val="00B729D0"/>
    <w:rsid w:val="00B83A0D"/>
    <w:rsid w:val="00B93E0E"/>
    <w:rsid w:val="00C24550"/>
    <w:rsid w:val="00C457BC"/>
    <w:rsid w:val="00C86446"/>
    <w:rsid w:val="00CA04EB"/>
    <w:rsid w:val="00CB06C8"/>
    <w:rsid w:val="00CD37D7"/>
    <w:rsid w:val="00D4414D"/>
    <w:rsid w:val="00D45E13"/>
    <w:rsid w:val="00D533DF"/>
    <w:rsid w:val="00DA1A03"/>
    <w:rsid w:val="00DD2C7F"/>
    <w:rsid w:val="00DE26DF"/>
    <w:rsid w:val="00E7187C"/>
    <w:rsid w:val="00E71ABC"/>
    <w:rsid w:val="00E763DA"/>
    <w:rsid w:val="00E80F09"/>
    <w:rsid w:val="00EA5DF0"/>
    <w:rsid w:val="00EA6F43"/>
    <w:rsid w:val="00EC04A8"/>
    <w:rsid w:val="00ED01B5"/>
    <w:rsid w:val="00EE78E3"/>
    <w:rsid w:val="00F1784D"/>
    <w:rsid w:val="00F3755F"/>
    <w:rsid w:val="00F622F2"/>
    <w:rsid w:val="00F7428B"/>
    <w:rsid w:val="00F9410E"/>
    <w:rsid w:val="00FF7B4C"/>
    <w:rsid w:val="03775017"/>
    <w:rsid w:val="165E98AB"/>
    <w:rsid w:val="2592CFF9"/>
    <w:rsid w:val="7621F8AB"/>
    <w:rsid w:val="7D2E3596"/>
    <w:rsid w:val="7FE662F1"/>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39D85"/>
  <w15:chartTrackingRefBased/>
  <w15:docId w15:val="{D087BE9C-B1B8-4AE6-B8E6-EB15CB2DA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6F43"/>
    <w:pPr>
      <w:spacing w:after="200" w:line="240" w:lineRule="auto"/>
      <w:jc w:val="both"/>
    </w:pPr>
    <w:rPr>
      <w:rFonts w:ascii="Times New Roman" w:hAnsi="Times New Roman"/>
      <w:kern w:val="0"/>
      <w:sz w:val="24"/>
      <w14:ligatures w14:val="none"/>
    </w:rPr>
  </w:style>
  <w:style w:type="paragraph" w:styleId="Nagwek1">
    <w:name w:val="heading 1"/>
    <w:basedOn w:val="Normalny"/>
    <w:next w:val="Normalny"/>
    <w:link w:val="Nagwek1Znak"/>
    <w:uiPriority w:val="9"/>
    <w:qFormat/>
    <w:rsid w:val="00EA6F43"/>
    <w:pPr>
      <w:keepNext/>
      <w:keepLines/>
      <w:spacing w:before="200"/>
      <w:ind w:left="1797" w:hanging="1797"/>
      <w:outlineLvl w:val="0"/>
    </w:pPr>
    <w:rPr>
      <w:rFonts w:ascii="Times New Roman Bold" w:eastAsiaTheme="majorEastAsia" w:hAnsi="Times New Roman Bold" w:cstheme="majorBidi"/>
      <w:b/>
      <w:bCs/>
      <w:caps/>
      <w:szCs w:val="28"/>
      <w:u w:val="single"/>
    </w:rPr>
  </w:style>
  <w:style w:type="paragraph" w:styleId="Nagwek2">
    <w:name w:val="heading 2"/>
    <w:basedOn w:val="Normalny"/>
    <w:next w:val="Normalny"/>
    <w:link w:val="Nagwek2Znak"/>
    <w:uiPriority w:val="9"/>
    <w:unhideWhenUsed/>
    <w:qFormat/>
    <w:rsid w:val="00EA6F43"/>
    <w:pPr>
      <w:keepNext/>
      <w:keepLines/>
      <w:spacing w:before="200"/>
      <w:ind w:left="1622" w:hanging="1622"/>
      <w:outlineLvl w:val="1"/>
    </w:pPr>
    <w:rPr>
      <w:rFonts w:ascii="Times New Roman Bold" w:eastAsiaTheme="majorEastAsia" w:hAnsi="Times New Roman Bold" w:cstheme="majorBidi"/>
      <w:b/>
      <w:bCs/>
      <w:smallCaps/>
      <w:szCs w:val="26"/>
      <w:u w:val="single"/>
    </w:rPr>
  </w:style>
  <w:style w:type="paragraph" w:styleId="Nagwek3">
    <w:name w:val="heading 3"/>
    <w:basedOn w:val="Normalny"/>
    <w:next w:val="Normalny"/>
    <w:link w:val="Nagwek3Znak"/>
    <w:uiPriority w:val="9"/>
    <w:unhideWhenUsed/>
    <w:qFormat/>
    <w:rsid w:val="00EA6F43"/>
    <w:pPr>
      <w:keepNext/>
      <w:keepLines/>
      <w:ind w:left="2127" w:hanging="2127"/>
      <w:outlineLvl w:val="2"/>
    </w:pPr>
    <w:rPr>
      <w:rFonts w:ascii="Times New Roman Bold" w:eastAsiaTheme="majorEastAsia" w:hAnsi="Times New Roman Bold" w:cstheme="majorBidi"/>
      <w:b/>
      <w:bCs/>
      <w:caps/>
    </w:rPr>
  </w:style>
  <w:style w:type="paragraph" w:styleId="Nagwek4">
    <w:name w:val="heading 4"/>
    <w:basedOn w:val="Normalny"/>
    <w:next w:val="Normalny"/>
    <w:link w:val="Nagwek4Znak"/>
    <w:uiPriority w:val="9"/>
    <w:unhideWhenUsed/>
    <w:qFormat/>
    <w:rsid w:val="00EA6F43"/>
    <w:pPr>
      <w:keepNext/>
      <w:keepLines/>
      <w:ind w:left="1865" w:hanging="1865"/>
      <w:outlineLvl w:val="3"/>
    </w:pPr>
    <w:rPr>
      <w:rFonts w:ascii="Times New Roman Bold" w:eastAsiaTheme="majorEastAsia" w:hAnsi="Times New Roman Bold" w:cstheme="majorBidi"/>
      <w:b/>
      <w:bCs/>
      <w:iCs/>
      <w:caps/>
    </w:rPr>
  </w:style>
  <w:style w:type="paragraph" w:styleId="Nagwek5">
    <w:name w:val="heading 5"/>
    <w:basedOn w:val="Normalny"/>
    <w:next w:val="Normalny"/>
    <w:link w:val="Nagwek5Znak"/>
    <w:uiPriority w:val="9"/>
    <w:unhideWhenUsed/>
    <w:qFormat/>
    <w:rsid w:val="00EA6F43"/>
    <w:pPr>
      <w:keepNext/>
      <w:keepLines/>
      <w:ind w:left="720" w:hanging="720"/>
      <w:outlineLvl w:val="4"/>
    </w:pPr>
    <w:rPr>
      <w:rFonts w:eastAsiaTheme="majorEastAsia" w:cstheme="majorBidi"/>
      <w:b/>
    </w:rPr>
  </w:style>
  <w:style w:type="paragraph" w:styleId="Nagwek6">
    <w:name w:val="heading 6"/>
    <w:basedOn w:val="Nagwek1"/>
    <w:next w:val="Normalny"/>
    <w:link w:val="Nagwek6Znak"/>
    <w:uiPriority w:val="9"/>
    <w:unhideWhenUsed/>
    <w:qFormat/>
    <w:rsid w:val="00EA6F43"/>
    <w:pPr>
      <w:jc w:val="center"/>
      <w:outlineLvl w:val="5"/>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A6F43"/>
    <w:rPr>
      <w:rFonts w:ascii="Times New Roman Bold" w:eastAsiaTheme="majorEastAsia" w:hAnsi="Times New Roman Bold" w:cstheme="majorBidi"/>
      <w:b/>
      <w:bCs/>
      <w:caps/>
      <w:kern w:val="0"/>
      <w:sz w:val="24"/>
      <w:szCs w:val="28"/>
      <w:u w:val="single"/>
      <w14:ligatures w14:val="none"/>
    </w:rPr>
  </w:style>
  <w:style w:type="character" w:customStyle="1" w:styleId="Nagwek2Znak">
    <w:name w:val="Nagłówek 2 Znak"/>
    <w:basedOn w:val="Domylnaczcionkaakapitu"/>
    <w:link w:val="Nagwek2"/>
    <w:uiPriority w:val="9"/>
    <w:rsid w:val="00EA6F43"/>
    <w:rPr>
      <w:rFonts w:ascii="Times New Roman Bold" w:eastAsiaTheme="majorEastAsia" w:hAnsi="Times New Roman Bold" w:cstheme="majorBidi"/>
      <w:b/>
      <w:bCs/>
      <w:smallCaps/>
      <w:kern w:val="0"/>
      <w:sz w:val="24"/>
      <w:szCs w:val="26"/>
      <w:u w:val="single"/>
      <w14:ligatures w14:val="none"/>
    </w:rPr>
  </w:style>
  <w:style w:type="character" w:customStyle="1" w:styleId="Nagwek3Znak">
    <w:name w:val="Nagłówek 3 Znak"/>
    <w:basedOn w:val="Domylnaczcionkaakapitu"/>
    <w:link w:val="Nagwek3"/>
    <w:uiPriority w:val="9"/>
    <w:rsid w:val="00EA6F43"/>
    <w:rPr>
      <w:rFonts w:ascii="Times New Roman Bold" w:eastAsiaTheme="majorEastAsia" w:hAnsi="Times New Roman Bold" w:cstheme="majorBidi"/>
      <w:b/>
      <w:bCs/>
      <w:caps/>
      <w:kern w:val="0"/>
      <w:sz w:val="24"/>
      <w14:ligatures w14:val="none"/>
    </w:rPr>
  </w:style>
  <w:style w:type="character" w:customStyle="1" w:styleId="Nagwek4Znak">
    <w:name w:val="Nagłówek 4 Znak"/>
    <w:basedOn w:val="Domylnaczcionkaakapitu"/>
    <w:link w:val="Nagwek4"/>
    <w:uiPriority w:val="9"/>
    <w:rsid w:val="00EA6F43"/>
    <w:rPr>
      <w:rFonts w:ascii="Times New Roman Bold" w:eastAsiaTheme="majorEastAsia" w:hAnsi="Times New Roman Bold" w:cstheme="majorBidi"/>
      <w:b/>
      <w:bCs/>
      <w:iCs/>
      <w:caps/>
      <w:kern w:val="0"/>
      <w:sz w:val="24"/>
      <w14:ligatures w14:val="none"/>
    </w:rPr>
  </w:style>
  <w:style w:type="character" w:customStyle="1" w:styleId="Nagwek5Znak">
    <w:name w:val="Nagłówek 5 Znak"/>
    <w:basedOn w:val="Domylnaczcionkaakapitu"/>
    <w:link w:val="Nagwek5"/>
    <w:uiPriority w:val="9"/>
    <w:rsid w:val="00EA6F43"/>
    <w:rPr>
      <w:rFonts w:ascii="Times New Roman" w:eastAsiaTheme="majorEastAsia" w:hAnsi="Times New Roman" w:cstheme="majorBidi"/>
      <w:b/>
      <w:kern w:val="0"/>
      <w:sz w:val="24"/>
      <w14:ligatures w14:val="none"/>
    </w:rPr>
  </w:style>
  <w:style w:type="character" w:customStyle="1" w:styleId="Nagwek6Znak">
    <w:name w:val="Nagłówek 6 Znak"/>
    <w:basedOn w:val="Domylnaczcionkaakapitu"/>
    <w:link w:val="Nagwek6"/>
    <w:uiPriority w:val="9"/>
    <w:rsid w:val="00EA6F43"/>
    <w:rPr>
      <w:rFonts w:ascii="Times New Roman Bold" w:eastAsiaTheme="majorEastAsia" w:hAnsi="Times New Roman Bold" w:cstheme="majorBidi"/>
      <w:b/>
      <w:bCs/>
      <w:caps/>
      <w:kern w:val="0"/>
      <w:sz w:val="24"/>
      <w:szCs w:val="28"/>
      <w:u w:val="single"/>
      <w14:ligatures w14:val="none"/>
    </w:rPr>
  </w:style>
  <w:style w:type="paragraph" w:styleId="Nagwek">
    <w:name w:val="header"/>
    <w:basedOn w:val="Normalny"/>
    <w:link w:val="NagwekZnak"/>
    <w:uiPriority w:val="99"/>
    <w:unhideWhenUsed/>
    <w:rsid w:val="00EA6F43"/>
    <w:pPr>
      <w:tabs>
        <w:tab w:val="center" w:pos="4536"/>
        <w:tab w:val="right" w:pos="9072"/>
      </w:tabs>
    </w:pPr>
  </w:style>
  <w:style w:type="character" w:customStyle="1" w:styleId="NagwekZnak">
    <w:name w:val="Nagłówek Znak"/>
    <w:basedOn w:val="Domylnaczcionkaakapitu"/>
    <w:link w:val="Nagwek"/>
    <w:uiPriority w:val="99"/>
    <w:rsid w:val="00EA6F43"/>
    <w:rPr>
      <w:rFonts w:ascii="Times New Roman" w:hAnsi="Times New Roman"/>
      <w:kern w:val="0"/>
      <w:sz w:val="24"/>
      <w14:ligatures w14:val="none"/>
    </w:rPr>
  </w:style>
  <w:style w:type="paragraph" w:styleId="Stopka">
    <w:name w:val="footer"/>
    <w:basedOn w:val="Normalny"/>
    <w:link w:val="StopkaZnak"/>
    <w:uiPriority w:val="99"/>
    <w:unhideWhenUsed/>
    <w:rsid w:val="00EA6F43"/>
    <w:pPr>
      <w:tabs>
        <w:tab w:val="center" w:pos="4536"/>
        <w:tab w:val="right" w:pos="9072"/>
      </w:tabs>
    </w:pPr>
  </w:style>
  <w:style w:type="character" w:customStyle="1" w:styleId="StopkaZnak">
    <w:name w:val="Stopka Znak"/>
    <w:basedOn w:val="Domylnaczcionkaakapitu"/>
    <w:link w:val="Stopka"/>
    <w:uiPriority w:val="99"/>
    <w:rsid w:val="00EA6F43"/>
    <w:rPr>
      <w:rFonts w:ascii="Times New Roman" w:hAnsi="Times New Roman"/>
      <w:kern w:val="0"/>
      <w:sz w:val="24"/>
      <w14:ligatures w14:val="none"/>
    </w:rPr>
  </w:style>
  <w:style w:type="paragraph" w:customStyle="1" w:styleId="Contact">
    <w:name w:val="Contact"/>
    <w:basedOn w:val="Normalny"/>
    <w:next w:val="Normalny"/>
    <w:rsid w:val="00EA6F43"/>
    <w:pPr>
      <w:spacing w:before="480"/>
      <w:ind w:left="567" w:hanging="567"/>
      <w:jc w:val="left"/>
    </w:pPr>
    <w:rPr>
      <w:rFonts w:eastAsia="Times New Roman" w:cs="Times New Roman"/>
      <w:szCs w:val="20"/>
    </w:rPr>
  </w:style>
  <w:style w:type="paragraph" w:styleId="Listapunktowana">
    <w:name w:val="List Bullet"/>
    <w:basedOn w:val="Normalny"/>
    <w:link w:val="ListapunktowanaZnak"/>
    <w:rsid w:val="00EA6F43"/>
    <w:pPr>
      <w:numPr>
        <w:numId w:val="1"/>
      </w:numPr>
      <w:spacing w:after="240"/>
    </w:pPr>
    <w:rPr>
      <w:rFonts w:eastAsia="Times New Roman" w:cs="Times New Roman"/>
      <w:szCs w:val="20"/>
    </w:rPr>
  </w:style>
  <w:style w:type="paragraph" w:customStyle="1" w:styleId="ListBullet1">
    <w:name w:val="List Bullet 1"/>
    <w:basedOn w:val="Normalny"/>
    <w:rsid w:val="00EA6F43"/>
    <w:pPr>
      <w:numPr>
        <w:numId w:val="2"/>
      </w:numPr>
      <w:tabs>
        <w:tab w:val="clear" w:pos="765"/>
        <w:tab w:val="num" w:pos="360"/>
      </w:tabs>
      <w:spacing w:after="240"/>
      <w:ind w:left="0" w:firstLine="0"/>
    </w:pPr>
    <w:rPr>
      <w:rFonts w:eastAsia="Times New Roman" w:cs="Times New Roman"/>
      <w:szCs w:val="20"/>
    </w:rPr>
  </w:style>
  <w:style w:type="paragraph" w:styleId="Listapunktowana2">
    <w:name w:val="List Bullet 2"/>
    <w:basedOn w:val="Normalny"/>
    <w:rsid w:val="00EA6F43"/>
    <w:pPr>
      <w:numPr>
        <w:numId w:val="3"/>
      </w:numPr>
      <w:spacing w:after="240"/>
    </w:pPr>
    <w:rPr>
      <w:rFonts w:eastAsia="Times New Roman" w:cs="Times New Roman"/>
      <w:szCs w:val="20"/>
    </w:rPr>
  </w:style>
  <w:style w:type="paragraph" w:styleId="Listapunktowana3">
    <w:name w:val="List Bullet 3"/>
    <w:basedOn w:val="Normalny"/>
    <w:rsid w:val="00EA6F43"/>
    <w:pPr>
      <w:numPr>
        <w:numId w:val="4"/>
      </w:numPr>
      <w:spacing w:after="240"/>
    </w:pPr>
    <w:rPr>
      <w:rFonts w:eastAsia="Times New Roman" w:cs="Times New Roman"/>
      <w:szCs w:val="20"/>
    </w:rPr>
  </w:style>
  <w:style w:type="paragraph" w:styleId="Listapunktowana4">
    <w:name w:val="List Bullet 4"/>
    <w:basedOn w:val="Normalny"/>
    <w:rsid w:val="00EA6F43"/>
    <w:pPr>
      <w:numPr>
        <w:numId w:val="5"/>
      </w:numPr>
      <w:spacing w:after="240"/>
    </w:pPr>
    <w:rPr>
      <w:rFonts w:eastAsia="Times New Roman" w:cs="Times New Roman"/>
      <w:szCs w:val="20"/>
    </w:rPr>
  </w:style>
  <w:style w:type="paragraph" w:customStyle="1" w:styleId="ListDash">
    <w:name w:val="List Dash"/>
    <w:basedOn w:val="Normalny"/>
    <w:rsid w:val="00EA6F43"/>
    <w:pPr>
      <w:numPr>
        <w:numId w:val="6"/>
      </w:numPr>
      <w:spacing w:after="240"/>
    </w:pPr>
    <w:rPr>
      <w:rFonts w:eastAsia="Times New Roman" w:cs="Times New Roman"/>
      <w:szCs w:val="20"/>
    </w:rPr>
  </w:style>
  <w:style w:type="paragraph" w:customStyle="1" w:styleId="ListDash1">
    <w:name w:val="List Dash 1"/>
    <w:basedOn w:val="Normalny"/>
    <w:rsid w:val="00EA6F43"/>
    <w:pPr>
      <w:numPr>
        <w:numId w:val="7"/>
      </w:numPr>
      <w:spacing w:after="240"/>
    </w:pPr>
    <w:rPr>
      <w:rFonts w:eastAsia="Times New Roman" w:cs="Times New Roman"/>
      <w:szCs w:val="20"/>
    </w:rPr>
  </w:style>
  <w:style w:type="paragraph" w:customStyle="1" w:styleId="ListDash2">
    <w:name w:val="List Dash 2"/>
    <w:basedOn w:val="Normalny"/>
    <w:rsid w:val="00EA6F43"/>
    <w:pPr>
      <w:numPr>
        <w:numId w:val="8"/>
      </w:numPr>
      <w:spacing w:after="240"/>
    </w:pPr>
    <w:rPr>
      <w:rFonts w:eastAsia="Times New Roman" w:cs="Times New Roman"/>
      <w:szCs w:val="20"/>
    </w:rPr>
  </w:style>
  <w:style w:type="paragraph" w:customStyle="1" w:styleId="ListDash3">
    <w:name w:val="List Dash 3"/>
    <w:basedOn w:val="Normalny"/>
    <w:rsid w:val="00EA6F43"/>
    <w:pPr>
      <w:numPr>
        <w:numId w:val="9"/>
      </w:numPr>
      <w:spacing w:after="240"/>
    </w:pPr>
    <w:rPr>
      <w:rFonts w:eastAsia="Times New Roman" w:cs="Times New Roman"/>
      <w:szCs w:val="20"/>
    </w:rPr>
  </w:style>
  <w:style w:type="paragraph" w:customStyle="1" w:styleId="ListDash4">
    <w:name w:val="List Dash 4"/>
    <w:basedOn w:val="Normalny"/>
    <w:rsid w:val="00EA6F43"/>
    <w:pPr>
      <w:numPr>
        <w:numId w:val="10"/>
      </w:numPr>
      <w:spacing w:after="240"/>
    </w:pPr>
    <w:rPr>
      <w:rFonts w:eastAsia="Times New Roman" w:cs="Times New Roman"/>
      <w:szCs w:val="20"/>
    </w:rPr>
  </w:style>
  <w:style w:type="paragraph" w:styleId="Listanumerowana">
    <w:name w:val="List Number"/>
    <w:basedOn w:val="Normalny"/>
    <w:rsid w:val="00EA6F43"/>
    <w:pPr>
      <w:numPr>
        <w:numId w:val="11"/>
      </w:numPr>
      <w:spacing w:after="240"/>
    </w:pPr>
    <w:rPr>
      <w:rFonts w:eastAsia="Times New Roman" w:cs="Times New Roman"/>
      <w:szCs w:val="20"/>
    </w:rPr>
  </w:style>
  <w:style w:type="paragraph" w:customStyle="1" w:styleId="ListNumber1">
    <w:name w:val="List Number 1"/>
    <w:basedOn w:val="Normalny"/>
    <w:rsid w:val="00EA6F43"/>
    <w:pPr>
      <w:numPr>
        <w:numId w:val="12"/>
      </w:numPr>
      <w:spacing w:after="240"/>
    </w:pPr>
    <w:rPr>
      <w:rFonts w:eastAsia="Times New Roman" w:cs="Times New Roman"/>
      <w:szCs w:val="20"/>
    </w:rPr>
  </w:style>
  <w:style w:type="paragraph" w:styleId="Listanumerowana2">
    <w:name w:val="List Number 2"/>
    <w:basedOn w:val="Normalny"/>
    <w:rsid w:val="00EA6F43"/>
    <w:pPr>
      <w:numPr>
        <w:numId w:val="13"/>
      </w:numPr>
      <w:spacing w:after="240"/>
    </w:pPr>
    <w:rPr>
      <w:rFonts w:eastAsia="Times New Roman" w:cs="Times New Roman"/>
      <w:szCs w:val="20"/>
    </w:rPr>
  </w:style>
  <w:style w:type="paragraph" w:styleId="Listanumerowana3">
    <w:name w:val="List Number 3"/>
    <w:basedOn w:val="Normalny"/>
    <w:rsid w:val="00EA6F43"/>
    <w:pPr>
      <w:numPr>
        <w:numId w:val="14"/>
      </w:numPr>
      <w:spacing w:after="240"/>
    </w:pPr>
    <w:rPr>
      <w:rFonts w:eastAsia="Times New Roman" w:cs="Times New Roman"/>
      <w:szCs w:val="20"/>
    </w:rPr>
  </w:style>
  <w:style w:type="paragraph" w:styleId="Listanumerowana4">
    <w:name w:val="List Number 4"/>
    <w:basedOn w:val="Normalny"/>
    <w:rsid w:val="00EA6F43"/>
    <w:pPr>
      <w:numPr>
        <w:numId w:val="15"/>
      </w:numPr>
      <w:spacing w:after="240"/>
    </w:pPr>
    <w:rPr>
      <w:rFonts w:eastAsia="Times New Roman" w:cs="Times New Roman"/>
      <w:szCs w:val="20"/>
    </w:rPr>
  </w:style>
  <w:style w:type="paragraph" w:customStyle="1" w:styleId="ListNumberLevel2">
    <w:name w:val="List Number (Level 2)"/>
    <w:basedOn w:val="Normalny"/>
    <w:rsid w:val="00EA6F43"/>
    <w:pPr>
      <w:numPr>
        <w:ilvl w:val="1"/>
        <w:numId w:val="11"/>
      </w:numPr>
      <w:spacing w:after="240"/>
    </w:pPr>
    <w:rPr>
      <w:rFonts w:eastAsia="Times New Roman" w:cs="Times New Roman"/>
      <w:szCs w:val="20"/>
    </w:rPr>
  </w:style>
  <w:style w:type="paragraph" w:customStyle="1" w:styleId="ListNumber1Level2">
    <w:name w:val="List Number 1 (Level 2)"/>
    <w:basedOn w:val="Normalny"/>
    <w:rsid w:val="00EA6F43"/>
    <w:pPr>
      <w:numPr>
        <w:ilvl w:val="1"/>
        <w:numId w:val="12"/>
      </w:numPr>
      <w:spacing w:after="240"/>
    </w:pPr>
    <w:rPr>
      <w:rFonts w:eastAsia="Times New Roman" w:cs="Times New Roman"/>
      <w:szCs w:val="20"/>
    </w:rPr>
  </w:style>
  <w:style w:type="paragraph" w:customStyle="1" w:styleId="ListNumber2Level2">
    <w:name w:val="List Number 2 (Level 2)"/>
    <w:basedOn w:val="Normalny"/>
    <w:rsid w:val="00EA6F43"/>
    <w:pPr>
      <w:numPr>
        <w:ilvl w:val="1"/>
        <w:numId w:val="13"/>
      </w:numPr>
      <w:tabs>
        <w:tab w:val="clear" w:pos="2494"/>
        <w:tab w:val="num" w:pos="360"/>
      </w:tabs>
      <w:spacing w:after="240"/>
      <w:ind w:left="0" w:firstLine="0"/>
    </w:pPr>
    <w:rPr>
      <w:rFonts w:eastAsia="Times New Roman" w:cs="Times New Roman"/>
      <w:szCs w:val="20"/>
    </w:rPr>
  </w:style>
  <w:style w:type="paragraph" w:customStyle="1" w:styleId="ListNumber3Level2">
    <w:name w:val="List Number 3 (Level 2)"/>
    <w:basedOn w:val="Normalny"/>
    <w:rsid w:val="00EA6F43"/>
    <w:pPr>
      <w:numPr>
        <w:ilvl w:val="1"/>
        <w:numId w:val="14"/>
      </w:numPr>
      <w:spacing w:after="240"/>
    </w:pPr>
    <w:rPr>
      <w:rFonts w:eastAsia="Times New Roman" w:cs="Times New Roman"/>
      <w:szCs w:val="20"/>
    </w:rPr>
  </w:style>
  <w:style w:type="paragraph" w:customStyle="1" w:styleId="ListNumber4Level2">
    <w:name w:val="List Number 4 (Level 2)"/>
    <w:basedOn w:val="Normalny"/>
    <w:rsid w:val="00EA6F43"/>
    <w:pPr>
      <w:numPr>
        <w:ilvl w:val="1"/>
        <w:numId w:val="15"/>
      </w:numPr>
      <w:spacing w:after="240"/>
    </w:pPr>
    <w:rPr>
      <w:rFonts w:eastAsia="Times New Roman" w:cs="Times New Roman"/>
      <w:szCs w:val="20"/>
    </w:rPr>
  </w:style>
  <w:style w:type="paragraph" w:customStyle="1" w:styleId="ListNumberLevel3">
    <w:name w:val="List Number (Level 3)"/>
    <w:basedOn w:val="Normalny"/>
    <w:rsid w:val="00EA6F43"/>
    <w:pPr>
      <w:numPr>
        <w:ilvl w:val="2"/>
        <w:numId w:val="11"/>
      </w:numPr>
      <w:spacing w:after="240"/>
    </w:pPr>
    <w:rPr>
      <w:rFonts w:eastAsia="Times New Roman" w:cs="Times New Roman"/>
      <w:szCs w:val="20"/>
    </w:rPr>
  </w:style>
  <w:style w:type="paragraph" w:customStyle="1" w:styleId="ListNumber1Level3">
    <w:name w:val="List Number 1 (Level 3)"/>
    <w:basedOn w:val="Normalny"/>
    <w:rsid w:val="00EA6F43"/>
    <w:pPr>
      <w:numPr>
        <w:ilvl w:val="2"/>
        <w:numId w:val="12"/>
      </w:numPr>
      <w:spacing w:after="240"/>
    </w:pPr>
    <w:rPr>
      <w:rFonts w:eastAsia="Times New Roman" w:cs="Times New Roman"/>
      <w:szCs w:val="20"/>
    </w:rPr>
  </w:style>
  <w:style w:type="paragraph" w:customStyle="1" w:styleId="ListNumber2Level3">
    <w:name w:val="List Number 2 (Level 3)"/>
    <w:basedOn w:val="Normalny"/>
    <w:rsid w:val="00EA6F43"/>
    <w:pPr>
      <w:numPr>
        <w:ilvl w:val="2"/>
        <w:numId w:val="13"/>
      </w:numPr>
      <w:spacing w:after="240"/>
    </w:pPr>
    <w:rPr>
      <w:rFonts w:eastAsia="Times New Roman" w:cs="Times New Roman"/>
      <w:szCs w:val="20"/>
    </w:rPr>
  </w:style>
  <w:style w:type="paragraph" w:customStyle="1" w:styleId="ListNumber3Level3">
    <w:name w:val="List Number 3 (Level 3)"/>
    <w:basedOn w:val="Normalny"/>
    <w:rsid w:val="00EA6F43"/>
    <w:pPr>
      <w:numPr>
        <w:ilvl w:val="2"/>
        <w:numId w:val="14"/>
      </w:numPr>
      <w:spacing w:after="240"/>
    </w:pPr>
    <w:rPr>
      <w:rFonts w:eastAsia="Times New Roman" w:cs="Times New Roman"/>
      <w:szCs w:val="20"/>
    </w:rPr>
  </w:style>
  <w:style w:type="paragraph" w:customStyle="1" w:styleId="ListNumber4Level3">
    <w:name w:val="List Number 4 (Level 3)"/>
    <w:basedOn w:val="Normalny"/>
    <w:rsid w:val="00EA6F43"/>
    <w:pPr>
      <w:numPr>
        <w:ilvl w:val="2"/>
        <w:numId w:val="15"/>
      </w:numPr>
      <w:spacing w:after="240"/>
    </w:pPr>
    <w:rPr>
      <w:rFonts w:eastAsia="Times New Roman" w:cs="Times New Roman"/>
      <w:szCs w:val="20"/>
    </w:rPr>
  </w:style>
  <w:style w:type="paragraph" w:customStyle="1" w:styleId="ListNumberLevel4">
    <w:name w:val="List Number (Level 4)"/>
    <w:basedOn w:val="Normalny"/>
    <w:rsid w:val="00EA6F43"/>
    <w:pPr>
      <w:numPr>
        <w:ilvl w:val="3"/>
        <w:numId w:val="11"/>
      </w:numPr>
      <w:spacing w:after="240"/>
    </w:pPr>
    <w:rPr>
      <w:rFonts w:eastAsia="Times New Roman" w:cs="Times New Roman"/>
      <w:szCs w:val="20"/>
    </w:rPr>
  </w:style>
  <w:style w:type="paragraph" w:customStyle="1" w:styleId="ListNumber1Level4">
    <w:name w:val="List Number 1 (Level 4)"/>
    <w:basedOn w:val="Normalny"/>
    <w:rsid w:val="00EA6F43"/>
    <w:pPr>
      <w:numPr>
        <w:ilvl w:val="3"/>
        <w:numId w:val="12"/>
      </w:numPr>
      <w:spacing w:after="240"/>
    </w:pPr>
    <w:rPr>
      <w:rFonts w:eastAsia="Times New Roman" w:cs="Times New Roman"/>
      <w:szCs w:val="20"/>
    </w:rPr>
  </w:style>
  <w:style w:type="paragraph" w:customStyle="1" w:styleId="ListNumber2Level4">
    <w:name w:val="List Number 2 (Level 4)"/>
    <w:basedOn w:val="Normalny"/>
    <w:rsid w:val="00EA6F43"/>
    <w:pPr>
      <w:numPr>
        <w:ilvl w:val="3"/>
        <w:numId w:val="13"/>
      </w:numPr>
      <w:spacing w:after="240"/>
    </w:pPr>
    <w:rPr>
      <w:rFonts w:eastAsia="Times New Roman" w:cs="Times New Roman"/>
      <w:szCs w:val="20"/>
    </w:rPr>
  </w:style>
  <w:style w:type="paragraph" w:customStyle="1" w:styleId="ListNumber3Level4">
    <w:name w:val="List Number 3 (Level 4)"/>
    <w:basedOn w:val="Normalny"/>
    <w:rsid w:val="00EA6F43"/>
    <w:pPr>
      <w:numPr>
        <w:ilvl w:val="3"/>
        <w:numId w:val="14"/>
      </w:numPr>
      <w:spacing w:after="240"/>
    </w:pPr>
    <w:rPr>
      <w:rFonts w:eastAsia="Times New Roman" w:cs="Times New Roman"/>
      <w:szCs w:val="20"/>
    </w:rPr>
  </w:style>
  <w:style w:type="paragraph" w:customStyle="1" w:styleId="ListNumber4Level4">
    <w:name w:val="List Number 4 (Level 4)"/>
    <w:basedOn w:val="Normalny"/>
    <w:rsid w:val="00EA6F43"/>
    <w:pPr>
      <w:numPr>
        <w:ilvl w:val="3"/>
        <w:numId w:val="15"/>
      </w:numPr>
      <w:spacing w:after="240"/>
    </w:pPr>
    <w:rPr>
      <w:rFonts w:eastAsia="Times New Roman" w:cs="Times New Roman"/>
      <w:szCs w:val="20"/>
    </w:rPr>
  </w:style>
  <w:style w:type="paragraph" w:styleId="Spistreci5">
    <w:name w:val="toc 5"/>
    <w:basedOn w:val="Normalny"/>
    <w:next w:val="Normalny"/>
    <w:autoRedefine/>
    <w:uiPriority w:val="39"/>
    <w:qFormat/>
    <w:rsid w:val="00EA6F43"/>
    <w:pPr>
      <w:tabs>
        <w:tab w:val="right" w:leader="dot" w:pos="8789"/>
      </w:tabs>
      <w:spacing w:before="60" w:after="60"/>
      <w:ind w:left="2126" w:right="567" w:hanging="567"/>
    </w:pPr>
    <w:rPr>
      <w:rFonts w:eastAsia="Times New Roman" w:cs="Times New Roman"/>
      <w:sz w:val="20"/>
      <w:szCs w:val="20"/>
    </w:rPr>
  </w:style>
  <w:style w:type="paragraph" w:styleId="Nagwekspisutreci">
    <w:name w:val="TOC Heading"/>
    <w:basedOn w:val="Normalny"/>
    <w:next w:val="Normalny"/>
    <w:uiPriority w:val="39"/>
    <w:qFormat/>
    <w:rsid w:val="00EA6F43"/>
    <w:pPr>
      <w:keepNext/>
      <w:spacing w:before="240" w:after="240"/>
      <w:jc w:val="center"/>
    </w:pPr>
    <w:rPr>
      <w:rFonts w:eastAsia="Times New Roman" w:cs="Times New Roman"/>
      <w:b/>
      <w:szCs w:val="20"/>
    </w:rPr>
  </w:style>
  <w:style w:type="paragraph" w:styleId="Spistreci1">
    <w:name w:val="toc 1"/>
    <w:basedOn w:val="Normalny"/>
    <w:next w:val="Normalny"/>
    <w:autoRedefine/>
    <w:uiPriority w:val="39"/>
    <w:qFormat/>
    <w:rsid w:val="00EA6F43"/>
    <w:pPr>
      <w:tabs>
        <w:tab w:val="right" w:leader="dot" w:pos="8789"/>
      </w:tabs>
      <w:spacing w:before="60" w:after="60"/>
      <w:ind w:left="1559" w:right="567" w:hanging="1559"/>
    </w:pPr>
    <w:rPr>
      <w:rFonts w:eastAsia="Calibri" w:cs="Times New Roman"/>
      <w:b/>
      <w:caps/>
      <w:noProof/>
      <w:sz w:val="20"/>
      <w:szCs w:val="20"/>
    </w:rPr>
  </w:style>
  <w:style w:type="paragraph" w:styleId="Spistreci2">
    <w:name w:val="toc 2"/>
    <w:basedOn w:val="Normalny"/>
    <w:next w:val="Normalny"/>
    <w:autoRedefine/>
    <w:uiPriority w:val="39"/>
    <w:qFormat/>
    <w:rsid w:val="00EA6F43"/>
    <w:pPr>
      <w:tabs>
        <w:tab w:val="left" w:pos="1560"/>
        <w:tab w:val="right" w:leader="dot" w:pos="8789"/>
      </w:tabs>
      <w:spacing w:before="60" w:after="60"/>
      <w:ind w:left="1502" w:right="567" w:hanging="1077"/>
    </w:pPr>
    <w:rPr>
      <w:rFonts w:eastAsia="Times New Roman" w:cs="Times New Roman"/>
      <w:noProof/>
      <w:sz w:val="20"/>
      <w:szCs w:val="20"/>
    </w:rPr>
  </w:style>
  <w:style w:type="paragraph" w:styleId="Spistreci3">
    <w:name w:val="toc 3"/>
    <w:basedOn w:val="Normalny"/>
    <w:next w:val="Normalny"/>
    <w:autoRedefine/>
    <w:uiPriority w:val="39"/>
    <w:qFormat/>
    <w:rsid w:val="00EA6F43"/>
    <w:pPr>
      <w:tabs>
        <w:tab w:val="left" w:pos="1559"/>
        <w:tab w:val="left" w:pos="2041"/>
        <w:tab w:val="right" w:leader="dot" w:pos="8789"/>
      </w:tabs>
      <w:spacing w:before="60" w:after="60"/>
      <w:ind w:left="2297" w:right="567" w:hanging="1588"/>
    </w:pPr>
    <w:rPr>
      <w:rFonts w:eastAsia="Times New Roman" w:cs="Times New Roman"/>
      <w:sz w:val="20"/>
      <w:szCs w:val="20"/>
    </w:rPr>
  </w:style>
  <w:style w:type="paragraph" w:styleId="Spistreci4">
    <w:name w:val="toc 4"/>
    <w:basedOn w:val="Normalny"/>
    <w:next w:val="Normalny"/>
    <w:uiPriority w:val="39"/>
    <w:qFormat/>
    <w:rsid w:val="00EA6F43"/>
    <w:pPr>
      <w:tabs>
        <w:tab w:val="left" w:pos="1559"/>
        <w:tab w:val="right" w:leader="dot" w:pos="8789"/>
      </w:tabs>
      <w:spacing w:before="60" w:after="60"/>
      <w:ind w:left="2126" w:right="567" w:hanging="992"/>
    </w:pPr>
    <w:rPr>
      <w:rFonts w:eastAsia="Times New Roman" w:cs="Times New Roman"/>
      <w:sz w:val="20"/>
      <w:szCs w:val="20"/>
    </w:rPr>
  </w:style>
  <w:style w:type="character" w:styleId="Odwoanieprzypisudolnego">
    <w:name w:val="footnote reference"/>
    <w:aliases w:val="Footnote symbol,Times 10 Point,Exposant 3 Point,Footnote number,Footnote Reference Number,Footnote reference number,Footnote Reference Superscript,EN Footnote Reference,note TESI,Voetnootverwijzing,fr,o,FR,FR1,note T"/>
    <w:link w:val="1"/>
    <w:rsid w:val="00EA6F43"/>
    <w:rPr>
      <w:rFonts w:ascii="Times New Roman" w:hAnsi="Times New Roman" w:cs="Times New Roman"/>
      <w:position w:val="4"/>
      <w:sz w:val="20"/>
      <w:vertAlign w:val="superscript"/>
    </w:rPr>
  </w:style>
  <w:style w:type="paragraph" w:styleId="Tekstprzypisudolnego">
    <w:name w:val="footnote text"/>
    <w:aliases w:val="Schriftart: 9 pt,Schriftart: 10 pt,Schriftart: 8 pt,WB-Fußnotentext,FoodNote,ft,Footnote text,Footnote,Footnote Text Char1,Footnote Text Char Char,Footnote Text Char1 Char Char,Footnote Text Char Char Char Char,fn,f,Char"/>
    <w:basedOn w:val="Normalny"/>
    <w:link w:val="TekstprzypisudolnegoZnak"/>
    <w:rsid w:val="00EA6F43"/>
    <w:pPr>
      <w:spacing w:after="0"/>
      <w:ind w:left="284" w:hanging="284"/>
    </w:pPr>
    <w:rPr>
      <w:rFonts w:eastAsia="Times New Roman" w:cs="Times New Roman"/>
      <w:sz w:val="20"/>
      <w:szCs w:val="20"/>
      <w:lang w:eastAsia="zh-CN"/>
    </w:rPr>
  </w:style>
  <w:style w:type="character" w:customStyle="1" w:styleId="TekstprzypisudolnegoZnak">
    <w:name w:val="Tekst przypisu dolnego Znak"/>
    <w:aliases w:val="Schriftart: 9 pt Znak,Schriftart: 10 pt Znak,Schriftart: 8 pt Znak,WB-Fußnotentext Znak,FoodNote Znak,ft Znak,Footnote text Znak,Footnote Znak,Footnote Text Char1 Znak,Footnote Text Char Char Znak,fn Znak,f Znak,Char Znak"/>
    <w:basedOn w:val="Domylnaczcionkaakapitu"/>
    <w:link w:val="Tekstprzypisudolnego"/>
    <w:rsid w:val="00EA6F43"/>
    <w:rPr>
      <w:rFonts w:ascii="Times New Roman" w:eastAsia="Times New Roman" w:hAnsi="Times New Roman" w:cs="Times New Roman"/>
      <w:kern w:val="0"/>
      <w:sz w:val="20"/>
      <w:szCs w:val="20"/>
      <w:lang w:eastAsia="zh-CN"/>
      <w14:ligatures w14:val="none"/>
    </w:rPr>
  </w:style>
  <w:style w:type="character" w:styleId="Odwoaniedokomentarza">
    <w:name w:val="annotation reference"/>
    <w:uiPriority w:val="99"/>
    <w:rsid w:val="00EA6F43"/>
    <w:rPr>
      <w:rFonts w:cs="Times New Roman"/>
      <w:sz w:val="16"/>
      <w:szCs w:val="16"/>
    </w:rPr>
  </w:style>
  <w:style w:type="paragraph" w:styleId="Tekstkomentarza">
    <w:name w:val="annotation text"/>
    <w:basedOn w:val="Normalny"/>
    <w:link w:val="TekstkomentarzaZnak"/>
    <w:uiPriority w:val="99"/>
    <w:rsid w:val="00EA6F43"/>
    <w:rPr>
      <w:rFonts w:eastAsia="Times New Roman" w:cs="Times New Roman"/>
      <w:sz w:val="20"/>
      <w:szCs w:val="20"/>
      <w:lang w:eastAsia="zh-CN"/>
    </w:rPr>
  </w:style>
  <w:style w:type="character" w:customStyle="1" w:styleId="TekstkomentarzaZnak">
    <w:name w:val="Tekst komentarza Znak"/>
    <w:basedOn w:val="Domylnaczcionkaakapitu"/>
    <w:link w:val="Tekstkomentarza"/>
    <w:uiPriority w:val="99"/>
    <w:rsid w:val="00EA6F43"/>
    <w:rPr>
      <w:rFonts w:ascii="Times New Roman" w:eastAsia="Times New Roman" w:hAnsi="Times New Roman" w:cs="Times New Roman"/>
      <w:kern w:val="0"/>
      <w:sz w:val="20"/>
      <w:szCs w:val="20"/>
      <w:lang w:eastAsia="zh-CN"/>
      <w14:ligatures w14:val="none"/>
    </w:rPr>
  </w:style>
  <w:style w:type="paragraph" w:customStyle="1" w:styleId="Style2">
    <w:name w:val="Style2"/>
    <w:link w:val="Style2Char"/>
    <w:rsid w:val="00EA6F43"/>
    <w:pPr>
      <w:spacing w:after="200" w:line="276" w:lineRule="auto"/>
      <w:contextualSpacing/>
      <w:jc w:val="both"/>
    </w:pPr>
    <w:rPr>
      <w:rFonts w:ascii="Times New Roman" w:eastAsia="Calibri" w:hAnsi="Times New Roman" w:cs="Times New Roman"/>
      <w:kern w:val="0"/>
      <w:sz w:val="24"/>
      <w:szCs w:val="20"/>
      <w14:ligatures w14:val="none"/>
    </w:rPr>
  </w:style>
  <w:style w:type="character" w:customStyle="1" w:styleId="Style2Char">
    <w:name w:val="Style2 Char"/>
    <w:link w:val="Style2"/>
    <w:rsid w:val="00EA6F43"/>
    <w:rPr>
      <w:rFonts w:ascii="Times New Roman" w:eastAsia="Calibri" w:hAnsi="Times New Roman" w:cs="Times New Roman"/>
      <w:kern w:val="0"/>
      <w:sz w:val="24"/>
      <w:szCs w:val="20"/>
      <w14:ligatures w14:val="none"/>
    </w:rPr>
  </w:style>
  <w:style w:type="paragraph" w:customStyle="1" w:styleId="ZCom">
    <w:name w:val="Z_Com"/>
    <w:basedOn w:val="Normalny"/>
    <w:next w:val="Normalny"/>
    <w:uiPriority w:val="99"/>
    <w:rsid w:val="00EA6F43"/>
    <w:pPr>
      <w:widowControl w:val="0"/>
      <w:ind w:right="85"/>
    </w:pPr>
    <w:rPr>
      <w:rFonts w:ascii="Arial" w:eastAsia="Times New Roman" w:hAnsi="Arial" w:cs="Times New Roman"/>
      <w:snapToGrid w:val="0"/>
      <w:szCs w:val="20"/>
    </w:rPr>
  </w:style>
  <w:style w:type="character" w:styleId="Hipercze">
    <w:name w:val="Hyperlink"/>
    <w:uiPriority w:val="99"/>
    <w:unhideWhenUsed/>
    <w:qFormat/>
    <w:rsid w:val="00EA6F43"/>
    <w:rPr>
      <w:color w:val="0088CC"/>
      <w:u w:val="single"/>
    </w:rPr>
  </w:style>
  <w:style w:type="paragraph" w:customStyle="1" w:styleId="Default">
    <w:name w:val="Default"/>
    <w:rsid w:val="00EA6F43"/>
    <w:pPr>
      <w:autoSpaceDE w:val="0"/>
      <w:autoSpaceDN w:val="0"/>
      <w:adjustRightInd w:val="0"/>
      <w:spacing w:after="0" w:line="240" w:lineRule="auto"/>
    </w:pPr>
    <w:rPr>
      <w:rFonts w:ascii="Times New Roman" w:eastAsia="Calibri" w:hAnsi="Times New Roman" w:cs="Times New Roman"/>
      <w:color w:val="000000"/>
      <w:kern w:val="0"/>
      <w:sz w:val="24"/>
      <w:szCs w:val="24"/>
      <w:lang w:eastAsia="en-GB"/>
      <w14:ligatures w14:val="none"/>
    </w:rPr>
  </w:style>
  <w:style w:type="paragraph" w:customStyle="1" w:styleId="Style1">
    <w:name w:val="Style1"/>
    <w:link w:val="Style1Char"/>
    <w:rsid w:val="00EA6F43"/>
    <w:pPr>
      <w:spacing w:after="200" w:line="276" w:lineRule="auto"/>
      <w:ind w:left="851" w:hanging="360"/>
      <w:contextualSpacing/>
      <w:jc w:val="both"/>
    </w:pPr>
    <w:rPr>
      <w:rFonts w:ascii="Times New Roman" w:eastAsia="Calibri" w:hAnsi="Times New Roman" w:cs="Times New Roman"/>
      <w:kern w:val="0"/>
      <w:sz w:val="24"/>
      <w:szCs w:val="20"/>
      <w14:ligatures w14:val="none"/>
    </w:rPr>
  </w:style>
  <w:style w:type="character" w:customStyle="1" w:styleId="Style1Char">
    <w:name w:val="Style1 Char"/>
    <w:link w:val="Style1"/>
    <w:rsid w:val="00EA6F43"/>
    <w:rPr>
      <w:rFonts w:ascii="Times New Roman" w:eastAsia="Calibri" w:hAnsi="Times New Roman" w:cs="Times New Roman"/>
      <w:kern w:val="0"/>
      <w:sz w:val="24"/>
      <w:szCs w:val="20"/>
      <w14:ligatures w14:val="none"/>
    </w:rPr>
  </w:style>
  <w:style w:type="character" w:customStyle="1" w:styleId="ColorfulList-Accent1Char">
    <w:name w:val="Colorful List - Accent 1 Char"/>
    <w:link w:val="ColorfulList-Accent11"/>
    <w:uiPriority w:val="34"/>
    <w:rsid w:val="00EA6F43"/>
    <w:rPr>
      <w:sz w:val="24"/>
      <w:szCs w:val="24"/>
      <w:lang w:eastAsia="en-GB"/>
    </w:rPr>
  </w:style>
  <w:style w:type="paragraph" w:customStyle="1" w:styleId="ColorfulList-Accent11">
    <w:name w:val="Colorful List - Accent 11"/>
    <w:basedOn w:val="Normalny"/>
    <w:link w:val="ColorfulList-Accent1Char"/>
    <w:uiPriority w:val="34"/>
    <w:rsid w:val="00EA6F43"/>
    <w:pPr>
      <w:ind w:left="720"/>
      <w:contextualSpacing/>
    </w:pPr>
    <w:rPr>
      <w:rFonts w:asciiTheme="minorHAnsi" w:hAnsiTheme="minorHAnsi"/>
      <w:kern w:val="2"/>
      <w:szCs w:val="24"/>
      <w:lang w:eastAsia="en-GB"/>
      <w14:ligatures w14:val="standardContextual"/>
    </w:rPr>
  </w:style>
  <w:style w:type="character" w:customStyle="1" w:styleId="Corpsdutexte3">
    <w:name w:val="Corps du texte (3)_"/>
    <w:link w:val="Corpsdutexte30"/>
    <w:uiPriority w:val="99"/>
    <w:rsid w:val="00EA6F43"/>
    <w:rPr>
      <w:b/>
      <w:bCs/>
      <w:sz w:val="23"/>
      <w:szCs w:val="23"/>
      <w:shd w:val="clear" w:color="auto" w:fill="FFFFFF"/>
    </w:rPr>
  </w:style>
  <w:style w:type="paragraph" w:customStyle="1" w:styleId="Corpsdutexte30">
    <w:name w:val="Corps du texte (3)"/>
    <w:basedOn w:val="Normalny"/>
    <w:link w:val="Corpsdutexte3"/>
    <w:uiPriority w:val="99"/>
    <w:rsid w:val="00EA6F43"/>
    <w:pPr>
      <w:widowControl w:val="0"/>
      <w:shd w:val="clear" w:color="auto" w:fill="FFFFFF"/>
      <w:spacing w:before="360" w:after="780" w:line="240" w:lineRule="atLeast"/>
      <w:jc w:val="right"/>
    </w:pPr>
    <w:rPr>
      <w:rFonts w:asciiTheme="minorHAnsi" w:hAnsiTheme="minorHAnsi"/>
      <w:b/>
      <w:bCs/>
      <w:kern w:val="2"/>
      <w:sz w:val="23"/>
      <w:szCs w:val="23"/>
      <w14:ligatures w14:val="standardContextual"/>
    </w:rPr>
  </w:style>
  <w:style w:type="paragraph" w:styleId="Akapitzlist">
    <w:name w:val="List Paragraph"/>
    <w:basedOn w:val="Normalny"/>
    <w:link w:val="AkapitzlistZnak"/>
    <w:uiPriority w:val="34"/>
    <w:qFormat/>
    <w:rsid w:val="00EA6F43"/>
    <w:pPr>
      <w:ind w:left="720"/>
    </w:pPr>
    <w:rPr>
      <w:rFonts w:eastAsia="Times New Roman" w:cs="Times New Roman"/>
    </w:rPr>
  </w:style>
  <w:style w:type="character" w:customStyle="1" w:styleId="AkapitzlistZnak">
    <w:name w:val="Akapit z listą Znak"/>
    <w:link w:val="Akapitzlist"/>
    <w:uiPriority w:val="34"/>
    <w:rsid w:val="00EA6F43"/>
    <w:rPr>
      <w:rFonts w:ascii="Times New Roman" w:eastAsia="Times New Roman" w:hAnsi="Times New Roman" w:cs="Times New Roman"/>
      <w:kern w:val="0"/>
      <w:sz w:val="24"/>
      <w14:ligatures w14:val="none"/>
    </w:rPr>
  </w:style>
  <w:style w:type="paragraph" w:styleId="Spistreci6">
    <w:name w:val="toc 6"/>
    <w:basedOn w:val="Normalny"/>
    <w:next w:val="Normalny"/>
    <w:autoRedefine/>
    <w:uiPriority w:val="39"/>
    <w:unhideWhenUsed/>
    <w:qFormat/>
    <w:rsid w:val="00EA6F43"/>
    <w:pPr>
      <w:tabs>
        <w:tab w:val="right" w:leader="dot" w:pos="8789"/>
      </w:tabs>
      <w:spacing w:before="60" w:after="60"/>
      <w:jc w:val="left"/>
    </w:pPr>
    <w:rPr>
      <w:rFonts w:eastAsiaTheme="minorEastAsia"/>
      <w:b/>
      <w:sz w:val="20"/>
      <w:lang w:eastAsia="en-GB"/>
    </w:rPr>
  </w:style>
  <w:style w:type="paragraph" w:styleId="Spistreci7">
    <w:name w:val="toc 7"/>
    <w:basedOn w:val="Normalny"/>
    <w:next w:val="Normalny"/>
    <w:autoRedefine/>
    <w:uiPriority w:val="39"/>
    <w:unhideWhenUsed/>
    <w:rsid w:val="00EA6F43"/>
    <w:pPr>
      <w:spacing w:after="100" w:line="276" w:lineRule="auto"/>
      <w:ind w:left="1320"/>
      <w:jc w:val="left"/>
    </w:pPr>
    <w:rPr>
      <w:rFonts w:asciiTheme="minorHAnsi" w:eastAsiaTheme="minorEastAsia" w:hAnsiTheme="minorHAnsi"/>
      <w:sz w:val="22"/>
      <w:lang w:eastAsia="en-GB"/>
    </w:rPr>
  </w:style>
  <w:style w:type="paragraph" w:styleId="Spistreci8">
    <w:name w:val="toc 8"/>
    <w:basedOn w:val="Normalny"/>
    <w:next w:val="Normalny"/>
    <w:autoRedefine/>
    <w:uiPriority w:val="39"/>
    <w:unhideWhenUsed/>
    <w:rsid w:val="00EA6F43"/>
    <w:pPr>
      <w:spacing w:after="100" w:line="276" w:lineRule="auto"/>
      <w:ind w:left="1540"/>
      <w:jc w:val="left"/>
    </w:pPr>
    <w:rPr>
      <w:rFonts w:asciiTheme="minorHAnsi" w:eastAsiaTheme="minorEastAsia" w:hAnsiTheme="minorHAnsi"/>
      <w:sz w:val="22"/>
      <w:lang w:eastAsia="en-GB"/>
    </w:rPr>
  </w:style>
  <w:style w:type="paragraph" w:styleId="Spistreci9">
    <w:name w:val="toc 9"/>
    <w:basedOn w:val="Normalny"/>
    <w:next w:val="Normalny"/>
    <w:autoRedefine/>
    <w:uiPriority w:val="39"/>
    <w:unhideWhenUsed/>
    <w:rsid w:val="00EA6F43"/>
    <w:pPr>
      <w:spacing w:after="100" w:line="276" w:lineRule="auto"/>
      <w:ind w:left="1760"/>
      <w:jc w:val="left"/>
    </w:pPr>
    <w:rPr>
      <w:rFonts w:asciiTheme="minorHAnsi" w:eastAsiaTheme="minorEastAsia" w:hAnsiTheme="minorHAnsi"/>
      <w:sz w:val="22"/>
      <w:lang w:eastAsia="en-GB"/>
    </w:rPr>
  </w:style>
  <w:style w:type="paragraph" w:styleId="Tekstdymka">
    <w:name w:val="Balloon Text"/>
    <w:basedOn w:val="Normalny"/>
    <w:link w:val="TekstdymkaZnak"/>
    <w:unhideWhenUsed/>
    <w:rsid w:val="00EA6F43"/>
    <w:rPr>
      <w:rFonts w:ascii="Tahoma" w:hAnsi="Tahoma" w:cs="Tahoma"/>
      <w:sz w:val="16"/>
      <w:szCs w:val="16"/>
    </w:rPr>
  </w:style>
  <w:style w:type="character" w:customStyle="1" w:styleId="TekstdymkaZnak">
    <w:name w:val="Tekst dymka Znak"/>
    <w:basedOn w:val="Domylnaczcionkaakapitu"/>
    <w:link w:val="Tekstdymka"/>
    <w:rsid w:val="00EA6F43"/>
    <w:rPr>
      <w:rFonts w:ascii="Tahoma" w:hAnsi="Tahoma" w:cs="Tahoma"/>
      <w:kern w:val="0"/>
      <w:sz w:val="16"/>
      <w:szCs w:val="16"/>
      <w14:ligatures w14:val="none"/>
    </w:rPr>
  </w:style>
  <w:style w:type="paragraph" w:styleId="Tematkomentarza">
    <w:name w:val="annotation subject"/>
    <w:basedOn w:val="Tekstkomentarza"/>
    <w:next w:val="Tekstkomentarza"/>
    <w:link w:val="TematkomentarzaZnak"/>
    <w:uiPriority w:val="99"/>
    <w:semiHidden/>
    <w:unhideWhenUsed/>
    <w:rsid w:val="00EA6F43"/>
    <w:rPr>
      <w:rFonts w:eastAsiaTheme="minorHAnsi" w:cstheme="minorBidi"/>
      <w:b/>
      <w:bCs/>
      <w:lang w:eastAsia="en-US"/>
    </w:rPr>
  </w:style>
  <w:style w:type="character" w:customStyle="1" w:styleId="TematkomentarzaZnak">
    <w:name w:val="Temat komentarza Znak"/>
    <w:basedOn w:val="TekstkomentarzaZnak"/>
    <w:link w:val="Tematkomentarza"/>
    <w:uiPriority w:val="99"/>
    <w:semiHidden/>
    <w:rsid w:val="00EA6F43"/>
    <w:rPr>
      <w:rFonts w:ascii="Times New Roman" w:eastAsia="Times New Roman" w:hAnsi="Times New Roman" w:cs="Times New Roman"/>
      <w:b/>
      <w:bCs/>
      <w:kern w:val="0"/>
      <w:sz w:val="20"/>
      <w:szCs w:val="20"/>
      <w:lang w:eastAsia="zh-CN"/>
      <w14:ligatures w14:val="none"/>
    </w:rPr>
  </w:style>
  <w:style w:type="paragraph" w:styleId="Poprawka">
    <w:name w:val="Revision"/>
    <w:hidden/>
    <w:rsid w:val="00EA6F43"/>
    <w:pPr>
      <w:spacing w:after="0" w:line="240" w:lineRule="auto"/>
    </w:pPr>
    <w:rPr>
      <w:rFonts w:ascii="Times New Roman" w:hAnsi="Times New Roman"/>
      <w:kern w:val="0"/>
      <w:sz w:val="24"/>
      <w14:ligatures w14:val="none"/>
    </w:rPr>
  </w:style>
  <w:style w:type="paragraph" w:customStyle="1" w:styleId="Annex">
    <w:name w:val="Annex"/>
    <w:basedOn w:val="Nagwek6"/>
    <w:qFormat/>
    <w:rsid w:val="00EA6F43"/>
    <w:pPr>
      <w:jc w:val="right"/>
    </w:pPr>
    <w:rPr>
      <w:rFonts w:ascii="Times New Roman" w:eastAsia="Times New Roman" w:hAnsi="Times New Roman"/>
      <w:bCs w:val="0"/>
      <w:iCs/>
      <w:caps w:val="0"/>
      <w:color w:val="000000"/>
      <w:lang w:eastAsia="en-GB"/>
    </w:rPr>
  </w:style>
  <w:style w:type="paragraph" w:styleId="Tekstpodstawowy">
    <w:name w:val="Body Text"/>
    <w:basedOn w:val="Normalny"/>
    <w:link w:val="TekstpodstawowyZnak"/>
    <w:rsid w:val="00EA6F43"/>
    <w:pPr>
      <w:widowControl w:val="0"/>
      <w:spacing w:before="188"/>
      <w:ind w:left="353"/>
      <w:jc w:val="left"/>
    </w:pPr>
    <w:rPr>
      <w:rFonts w:eastAsia="Times New Roman"/>
      <w:szCs w:val="24"/>
    </w:rPr>
  </w:style>
  <w:style w:type="character" w:customStyle="1" w:styleId="TekstpodstawowyZnak">
    <w:name w:val="Tekst podstawowy Znak"/>
    <w:basedOn w:val="Domylnaczcionkaakapitu"/>
    <w:link w:val="Tekstpodstawowy"/>
    <w:rsid w:val="00EA6F43"/>
    <w:rPr>
      <w:rFonts w:ascii="Times New Roman" w:eastAsia="Times New Roman" w:hAnsi="Times New Roman"/>
      <w:kern w:val="0"/>
      <w:sz w:val="24"/>
      <w:szCs w:val="24"/>
      <w14:ligatures w14:val="none"/>
    </w:rPr>
  </w:style>
  <w:style w:type="paragraph" w:customStyle="1" w:styleId="TableParagraph">
    <w:name w:val="Table Paragraph"/>
    <w:basedOn w:val="Normalny"/>
    <w:uiPriority w:val="1"/>
    <w:rsid w:val="00EA6F43"/>
    <w:pPr>
      <w:widowControl w:val="0"/>
      <w:jc w:val="left"/>
    </w:pPr>
  </w:style>
  <w:style w:type="table" w:styleId="Tabela-Siatka">
    <w:name w:val="Table Grid"/>
    <w:basedOn w:val="Standardowy"/>
    <w:uiPriority w:val="59"/>
    <w:rsid w:val="00EA6F43"/>
    <w:pPr>
      <w:widowControl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EA6F43"/>
    <w:rPr>
      <w:rFonts w:ascii="EUAlbertina" w:eastAsiaTheme="minorHAnsi" w:hAnsi="EUAlbertina" w:cstheme="minorBidi"/>
      <w:color w:val="auto"/>
      <w:lang w:eastAsia="en-US"/>
    </w:rPr>
  </w:style>
  <w:style w:type="paragraph" w:customStyle="1" w:styleId="CM1">
    <w:name w:val="CM1"/>
    <w:basedOn w:val="Default"/>
    <w:next w:val="Default"/>
    <w:uiPriority w:val="99"/>
    <w:rsid w:val="00EA6F43"/>
    <w:rPr>
      <w:rFonts w:ascii="EUAlbertina" w:eastAsiaTheme="minorHAnsi" w:hAnsi="EUAlbertina" w:cstheme="minorBidi"/>
      <w:color w:val="auto"/>
      <w:lang w:eastAsia="en-US"/>
    </w:rPr>
  </w:style>
  <w:style w:type="paragraph" w:customStyle="1" w:styleId="CM3">
    <w:name w:val="CM3"/>
    <w:basedOn w:val="Default"/>
    <w:next w:val="Default"/>
    <w:uiPriority w:val="99"/>
    <w:rsid w:val="00EA6F43"/>
    <w:rPr>
      <w:rFonts w:ascii="EUAlbertina" w:eastAsiaTheme="minorHAnsi" w:hAnsi="EUAlbertina" w:cstheme="minorBidi"/>
      <w:color w:val="auto"/>
      <w:lang w:eastAsia="en-US"/>
    </w:rPr>
  </w:style>
  <w:style w:type="character" w:styleId="Uwydatnienie">
    <w:name w:val="Emphasis"/>
    <w:basedOn w:val="Domylnaczcionkaakapitu"/>
    <w:uiPriority w:val="20"/>
    <w:qFormat/>
    <w:rsid w:val="00EA6F43"/>
    <w:rPr>
      <w:i/>
      <w:iCs/>
    </w:rPr>
  </w:style>
  <w:style w:type="character" w:styleId="UyteHipercze">
    <w:name w:val="FollowedHyperlink"/>
    <w:basedOn w:val="Domylnaczcionkaakapitu"/>
    <w:uiPriority w:val="99"/>
    <w:semiHidden/>
    <w:unhideWhenUsed/>
    <w:rsid w:val="00EA6F43"/>
    <w:rPr>
      <w:color w:val="954F72" w:themeColor="followedHyperlink"/>
      <w:u w:val="single"/>
    </w:rPr>
  </w:style>
  <w:style w:type="paragraph" w:customStyle="1" w:styleId="Subarticle">
    <w:name w:val="Subarticle"/>
    <w:basedOn w:val="Nagwek5"/>
    <w:link w:val="SubarticleChar"/>
    <w:rsid w:val="00EA6F43"/>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EA6F43"/>
    <w:rPr>
      <w:rFonts w:ascii="Times New Roman" w:eastAsia="Times New Roman" w:hAnsi="Times New Roman" w:cs="Times New Roman"/>
      <w:b/>
      <w:kern w:val="0"/>
      <w:sz w:val="24"/>
      <w:szCs w:val="24"/>
      <w:lang w:eastAsia="en-GB"/>
      <w14:ligatures w14:val="none"/>
    </w:rPr>
  </w:style>
  <w:style w:type="paragraph" w:customStyle="1" w:styleId="Article">
    <w:name w:val="Article"/>
    <w:basedOn w:val="Nagwek4"/>
    <w:link w:val="ArticleChar"/>
    <w:rsid w:val="00EA6F43"/>
    <w:pPr>
      <w:keepLines w:val="0"/>
      <w:spacing w:after="0"/>
    </w:pPr>
    <w:rPr>
      <w:rFonts w:eastAsia="Times New Roman" w:cs="Times New Roman"/>
      <w:iCs w:val="0"/>
      <w:szCs w:val="24"/>
    </w:rPr>
  </w:style>
  <w:style w:type="character" w:customStyle="1" w:styleId="ArticleChar">
    <w:name w:val="Article Char"/>
    <w:link w:val="Article"/>
    <w:rsid w:val="00EA6F43"/>
    <w:rPr>
      <w:rFonts w:ascii="Times New Roman Bold" w:eastAsia="Times New Roman" w:hAnsi="Times New Roman Bold" w:cs="Times New Roman"/>
      <w:b/>
      <w:bCs/>
      <w:caps/>
      <w:kern w:val="0"/>
      <w:sz w:val="24"/>
      <w:szCs w:val="24"/>
      <w14:ligatures w14:val="none"/>
    </w:rPr>
  </w:style>
  <w:style w:type="character" w:styleId="Pogrubienie">
    <w:name w:val="Strong"/>
    <w:uiPriority w:val="22"/>
    <w:qFormat/>
    <w:rsid w:val="00EA6F43"/>
    <w:rPr>
      <w:b/>
      <w:bCs/>
    </w:rPr>
  </w:style>
  <w:style w:type="paragraph" w:customStyle="1" w:styleId="1">
    <w:name w:val="1"/>
    <w:basedOn w:val="Normalny"/>
    <w:link w:val="Odwoanieprzypisudolnego"/>
    <w:qFormat/>
    <w:rsid w:val="00EA6F43"/>
    <w:pPr>
      <w:spacing w:after="160" w:line="240" w:lineRule="exact"/>
    </w:pPr>
    <w:rPr>
      <w:rFonts w:cs="Times New Roman"/>
      <w:kern w:val="2"/>
      <w:position w:val="4"/>
      <w:sz w:val="20"/>
      <w:vertAlign w:val="superscript"/>
      <w14:ligatures w14:val="standardContextual"/>
    </w:rPr>
  </w:style>
  <w:style w:type="paragraph" w:customStyle="1" w:styleId="Standard">
    <w:name w:val="Standard"/>
    <w:rsid w:val="00EA6F43"/>
    <w:pPr>
      <w:tabs>
        <w:tab w:val="left" w:pos="720"/>
      </w:tabs>
      <w:suppressAutoHyphens/>
      <w:spacing w:after="200" w:line="276" w:lineRule="auto"/>
    </w:pPr>
    <w:rPr>
      <w:rFonts w:ascii="Calibri" w:eastAsia="Calibri" w:hAnsi="Calibri" w:cs="Times New Roman"/>
      <w:kern w:val="0"/>
      <w14:ligatures w14:val="none"/>
    </w:rPr>
  </w:style>
  <w:style w:type="paragraph" w:styleId="NormalnyWeb">
    <w:name w:val="Normal (Web)"/>
    <w:basedOn w:val="Normalny"/>
    <w:unhideWhenUsed/>
    <w:rsid w:val="00EA6F43"/>
    <w:rPr>
      <w:rFonts w:cs="Times New Roman"/>
      <w:szCs w:val="24"/>
    </w:rPr>
  </w:style>
  <w:style w:type="table" w:customStyle="1" w:styleId="TableGrid1">
    <w:name w:val="Table Grid1"/>
    <w:basedOn w:val="Standardowy"/>
    <w:next w:val="Tabela-Siatka"/>
    <w:uiPriority w:val="59"/>
    <w:rsid w:val="00EA6F4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EA6F43"/>
    <w:rPr>
      <w:rFonts w:ascii="EUAlbertina" w:eastAsia="Times New Roman" w:hAnsi="EUAlbertina"/>
      <w:color w:val="auto"/>
      <w:lang w:eastAsia="en-US"/>
    </w:rPr>
  </w:style>
  <w:style w:type="paragraph" w:customStyle="1" w:styleId="Annex2">
    <w:name w:val="Annex2"/>
    <w:basedOn w:val="Nagwek6"/>
    <w:rsid w:val="00EA6F43"/>
  </w:style>
  <w:style w:type="numbering" w:customStyle="1" w:styleId="NoList1">
    <w:name w:val="No List1"/>
    <w:next w:val="Bezlisty"/>
    <w:uiPriority w:val="99"/>
    <w:semiHidden/>
    <w:unhideWhenUsed/>
    <w:rsid w:val="00EA6F43"/>
  </w:style>
  <w:style w:type="table" w:customStyle="1" w:styleId="TableGrid2">
    <w:name w:val="Table Grid2"/>
    <w:basedOn w:val="Standardowy"/>
    <w:next w:val="Tabela-Siatka"/>
    <w:uiPriority w:val="59"/>
    <w:rsid w:val="00EA6F43"/>
    <w:pPr>
      <w:widowControl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Standardowy"/>
    <w:next w:val="Tabela-Siatka"/>
    <w:uiPriority w:val="59"/>
    <w:rsid w:val="00EA6F4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ilustracji">
    <w:name w:val="table of figures"/>
    <w:basedOn w:val="Normalny"/>
    <w:next w:val="Normalny"/>
    <w:uiPriority w:val="99"/>
    <w:semiHidden/>
    <w:unhideWhenUsed/>
    <w:rsid w:val="00EA6F43"/>
    <w:pPr>
      <w:spacing w:after="0"/>
    </w:pPr>
  </w:style>
  <w:style w:type="numbering" w:customStyle="1" w:styleId="NoList2">
    <w:name w:val="No List2"/>
    <w:next w:val="Bezlisty"/>
    <w:uiPriority w:val="99"/>
    <w:semiHidden/>
    <w:unhideWhenUsed/>
    <w:rsid w:val="00EA6F43"/>
  </w:style>
  <w:style w:type="table" w:customStyle="1" w:styleId="TableGrid3">
    <w:name w:val="Table Grid3"/>
    <w:basedOn w:val="Standardowy"/>
    <w:next w:val="Tabela-Siatka"/>
    <w:uiPriority w:val="59"/>
    <w:rsid w:val="00EA6F43"/>
    <w:pPr>
      <w:widowControl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Standardowy"/>
    <w:next w:val="Tabela-Siatka"/>
    <w:uiPriority w:val="59"/>
    <w:rsid w:val="00EA6F4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Bezlisty"/>
    <w:uiPriority w:val="99"/>
    <w:semiHidden/>
    <w:unhideWhenUsed/>
    <w:rsid w:val="00EA6F43"/>
  </w:style>
  <w:style w:type="table" w:customStyle="1" w:styleId="TableGrid21">
    <w:name w:val="Table Grid21"/>
    <w:basedOn w:val="Standardowy"/>
    <w:next w:val="Tabela-Siatka"/>
    <w:uiPriority w:val="59"/>
    <w:rsid w:val="00EA6F43"/>
    <w:pPr>
      <w:widowControl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Standardowy"/>
    <w:next w:val="Tabela-Siatka"/>
    <w:uiPriority w:val="59"/>
    <w:rsid w:val="00EA6F4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omylnaczcionkaakapitu"/>
    <w:link w:val="Bodytext10"/>
    <w:rsid w:val="00EA6F43"/>
  </w:style>
  <w:style w:type="paragraph" w:customStyle="1" w:styleId="Bodytext10">
    <w:name w:val="Body text|1"/>
    <w:basedOn w:val="Normalny"/>
    <w:link w:val="Bodytext1"/>
    <w:rsid w:val="00EA6F43"/>
    <w:pPr>
      <w:widowControl w:val="0"/>
      <w:spacing w:after="180"/>
      <w:jc w:val="left"/>
    </w:pPr>
    <w:rPr>
      <w:rFonts w:asciiTheme="minorHAnsi" w:hAnsiTheme="minorHAnsi"/>
      <w:kern w:val="2"/>
      <w:sz w:val="22"/>
      <w14:ligatures w14:val="standardContextual"/>
    </w:rPr>
  </w:style>
  <w:style w:type="character" w:customStyle="1" w:styleId="WW8Num10z3">
    <w:name w:val="WW8Num10z3"/>
    <w:rsid w:val="00EA6F43"/>
    <w:rPr>
      <w:rFonts w:ascii="Symbol" w:hAnsi="Symbol" w:cs="Symbol" w:hint="default"/>
    </w:rPr>
  </w:style>
  <w:style w:type="paragraph" w:customStyle="1" w:styleId="paragraph">
    <w:name w:val="paragraph"/>
    <w:basedOn w:val="Normalny"/>
    <w:link w:val="paragraphChar"/>
    <w:qFormat/>
    <w:rsid w:val="00EA6F43"/>
    <w:pPr>
      <w:spacing w:after="0"/>
    </w:pPr>
    <w:rPr>
      <w:rFonts w:eastAsia="Times New Roman" w:cs="Times New Roman"/>
      <w:snapToGrid w:val="0"/>
      <w:szCs w:val="24"/>
      <w:lang w:eastAsia="en-GB"/>
    </w:rPr>
  </w:style>
  <w:style w:type="character" w:customStyle="1" w:styleId="paragraphChar">
    <w:name w:val="paragraph Char"/>
    <w:link w:val="paragraph"/>
    <w:rsid w:val="00EA6F43"/>
    <w:rPr>
      <w:rFonts w:ascii="Times New Roman" w:eastAsia="Times New Roman" w:hAnsi="Times New Roman" w:cs="Times New Roman"/>
      <w:snapToGrid w:val="0"/>
      <w:kern w:val="0"/>
      <w:sz w:val="24"/>
      <w:szCs w:val="24"/>
      <w:lang w:eastAsia="en-GB"/>
      <w14:ligatures w14:val="none"/>
    </w:rPr>
  </w:style>
  <w:style w:type="character" w:customStyle="1" w:styleId="Footnote1">
    <w:name w:val="Footnote|1_"/>
    <w:basedOn w:val="Domylnaczcionkaakapitu"/>
    <w:link w:val="Footnote10"/>
    <w:rsid w:val="00EA6F43"/>
    <w:rPr>
      <w:sz w:val="20"/>
      <w:szCs w:val="20"/>
    </w:rPr>
  </w:style>
  <w:style w:type="character" w:customStyle="1" w:styleId="Other1">
    <w:name w:val="Other|1_"/>
    <w:basedOn w:val="Domylnaczcionkaakapitu"/>
    <w:link w:val="Other10"/>
    <w:rsid w:val="00EA6F43"/>
  </w:style>
  <w:style w:type="character" w:customStyle="1" w:styleId="Headerorfooter2">
    <w:name w:val="Header or footer|2_"/>
    <w:basedOn w:val="Domylnaczcionkaakapitu"/>
    <w:link w:val="Headerorfooter20"/>
    <w:rsid w:val="00EA6F43"/>
    <w:rPr>
      <w:sz w:val="20"/>
      <w:szCs w:val="20"/>
    </w:rPr>
  </w:style>
  <w:style w:type="character" w:customStyle="1" w:styleId="Heading31">
    <w:name w:val="Heading #3|1_"/>
    <w:basedOn w:val="Domylnaczcionkaakapitu"/>
    <w:link w:val="Heading310"/>
    <w:rsid w:val="00EA6F43"/>
    <w:rPr>
      <w:b/>
      <w:bCs/>
    </w:rPr>
  </w:style>
  <w:style w:type="character" w:customStyle="1" w:styleId="Bodytext2">
    <w:name w:val="Body text|2_"/>
    <w:basedOn w:val="Domylnaczcionkaakapitu"/>
    <w:link w:val="Bodytext20"/>
    <w:rsid w:val="00EA6F43"/>
    <w:rPr>
      <w:sz w:val="20"/>
      <w:szCs w:val="20"/>
    </w:rPr>
  </w:style>
  <w:style w:type="paragraph" w:customStyle="1" w:styleId="Footnote10">
    <w:name w:val="Footnote|1"/>
    <w:basedOn w:val="Normalny"/>
    <w:link w:val="Footnote1"/>
    <w:rsid w:val="00EA6F43"/>
    <w:pPr>
      <w:widowControl w:val="0"/>
      <w:spacing w:after="0"/>
      <w:ind w:left="380"/>
      <w:jc w:val="left"/>
    </w:pPr>
    <w:rPr>
      <w:rFonts w:asciiTheme="minorHAnsi" w:hAnsiTheme="minorHAnsi"/>
      <w:kern w:val="2"/>
      <w:sz w:val="20"/>
      <w:szCs w:val="20"/>
      <w14:ligatures w14:val="standardContextual"/>
    </w:rPr>
  </w:style>
  <w:style w:type="paragraph" w:customStyle="1" w:styleId="Other10">
    <w:name w:val="Other|1"/>
    <w:basedOn w:val="Normalny"/>
    <w:link w:val="Other1"/>
    <w:rsid w:val="00EA6F43"/>
    <w:pPr>
      <w:widowControl w:val="0"/>
      <w:spacing w:after="180"/>
      <w:jc w:val="left"/>
    </w:pPr>
    <w:rPr>
      <w:rFonts w:asciiTheme="minorHAnsi" w:hAnsiTheme="minorHAnsi"/>
      <w:kern w:val="2"/>
      <w:sz w:val="22"/>
      <w14:ligatures w14:val="standardContextual"/>
    </w:rPr>
  </w:style>
  <w:style w:type="paragraph" w:customStyle="1" w:styleId="Headerorfooter20">
    <w:name w:val="Header or footer|2"/>
    <w:basedOn w:val="Normalny"/>
    <w:link w:val="Headerorfooter2"/>
    <w:rsid w:val="00EA6F43"/>
    <w:pPr>
      <w:widowControl w:val="0"/>
      <w:spacing w:after="0"/>
      <w:jc w:val="left"/>
    </w:pPr>
    <w:rPr>
      <w:rFonts w:asciiTheme="minorHAnsi" w:hAnsiTheme="minorHAnsi"/>
      <w:kern w:val="2"/>
      <w:sz w:val="20"/>
      <w:szCs w:val="20"/>
      <w14:ligatures w14:val="standardContextual"/>
    </w:rPr>
  </w:style>
  <w:style w:type="paragraph" w:customStyle="1" w:styleId="Heading310">
    <w:name w:val="Heading #3|1"/>
    <w:basedOn w:val="Normalny"/>
    <w:link w:val="Heading31"/>
    <w:rsid w:val="00EA6F43"/>
    <w:pPr>
      <w:widowControl w:val="0"/>
      <w:spacing w:after="180"/>
      <w:jc w:val="left"/>
      <w:outlineLvl w:val="2"/>
    </w:pPr>
    <w:rPr>
      <w:rFonts w:asciiTheme="minorHAnsi" w:hAnsiTheme="minorHAnsi"/>
      <w:b/>
      <w:bCs/>
      <w:kern w:val="2"/>
      <w:sz w:val="22"/>
      <w14:ligatures w14:val="standardContextual"/>
    </w:rPr>
  </w:style>
  <w:style w:type="paragraph" w:customStyle="1" w:styleId="Bodytext20">
    <w:name w:val="Body text|2"/>
    <w:basedOn w:val="Normalny"/>
    <w:link w:val="Bodytext2"/>
    <w:rsid w:val="00EA6F43"/>
    <w:pPr>
      <w:widowControl w:val="0"/>
      <w:spacing w:after="100"/>
      <w:jc w:val="left"/>
    </w:pPr>
    <w:rPr>
      <w:rFonts w:asciiTheme="minorHAnsi" w:hAnsiTheme="minorHAnsi"/>
      <w:kern w:val="2"/>
      <w:sz w:val="20"/>
      <w:szCs w:val="20"/>
      <w14:ligatures w14:val="standardContextual"/>
    </w:rPr>
  </w:style>
  <w:style w:type="character" w:customStyle="1" w:styleId="Heading41">
    <w:name w:val="Heading #4|1_"/>
    <w:basedOn w:val="Domylnaczcionkaakapitu"/>
    <w:link w:val="Heading410"/>
    <w:rsid w:val="00EA6F43"/>
    <w:rPr>
      <w:b/>
      <w:bCs/>
    </w:rPr>
  </w:style>
  <w:style w:type="paragraph" w:customStyle="1" w:styleId="Heading410">
    <w:name w:val="Heading #4|1"/>
    <w:basedOn w:val="Normalny"/>
    <w:link w:val="Heading41"/>
    <w:rsid w:val="00EA6F43"/>
    <w:pPr>
      <w:widowControl w:val="0"/>
      <w:spacing w:after="180"/>
      <w:jc w:val="left"/>
      <w:outlineLvl w:val="3"/>
    </w:pPr>
    <w:rPr>
      <w:rFonts w:asciiTheme="minorHAnsi" w:hAnsiTheme="minorHAnsi"/>
      <w:b/>
      <w:bCs/>
      <w:kern w:val="2"/>
      <w:sz w:val="22"/>
      <w14:ligatures w14:val="standardContextual"/>
    </w:rPr>
  </w:style>
  <w:style w:type="character" w:customStyle="1" w:styleId="Headerorfooter1">
    <w:name w:val="Header or footer|1_"/>
    <w:basedOn w:val="Domylnaczcionkaakapitu"/>
    <w:link w:val="Headerorfooter10"/>
    <w:rsid w:val="00EA6F43"/>
    <w:rPr>
      <w:sz w:val="20"/>
      <w:szCs w:val="20"/>
    </w:rPr>
  </w:style>
  <w:style w:type="paragraph" w:customStyle="1" w:styleId="Headerorfooter10">
    <w:name w:val="Header or footer|1"/>
    <w:basedOn w:val="Normalny"/>
    <w:link w:val="Headerorfooter1"/>
    <w:rsid w:val="00EA6F43"/>
    <w:pPr>
      <w:widowControl w:val="0"/>
      <w:spacing w:after="0"/>
      <w:jc w:val="right"/>
    </w:pPr>
    <w:rPr>
      <w:rFonts w:asciiTheme="minorHAnsi" w:hAnsiTheme="minorHAnsi"/>
      <w:kern w:val="2"/>
      <w:sz w:val="20"/>
      <w:szCs w:val="20"/>
      <w14:ligatures w14:val="standardContextual"/>
    </w:rPr>
  </w:style>
  <w:style w:type="character" w:customStyle="1" w:styleId="Tablecaption1">
    <w:name w:val="Table caption|1_"/>
    <w:basedOn w:val="Domylnaczcionkaakapitu"/>
    <w:link w:val="Tablecaption10"/>
    <w:rsid w:val="00EA6F43"/>
    <w:rPr>
      <w:rFonts w:ascii="Arial" w:eastAsia="Arial" w:hAnsi="Arial" w:cs="Arial"/>
      <w:b/>
      <w:bCs/>
      <w:sz w:val="8"/>
      <w:szCs w:val="8"/>
    </w:rPr>
  </w:style>
  <w:style w:type="paragraph" w:customStyle="1" w:styleId="Tablecaption10">
    <w:name w:val="Table caption|1"/>
    <w:basedOn w:val="Normalny"/>
    <w:link w:val="Tablecaption1"/>
    <w:rsid w:val="00EA6F43"/>
    <w:pPr>
      <w:widowControl w:val="0"/>
      <w:spacing w:after="0"/>
      <w:jc w:val="left"/>
    </w:pPr>
    <w:rPr>
      <w:rFonts w:ascii="Arial" w:eastAsia="Arial" w:hAnsi="Arial" w:cs="Arial"/>
      <w:b/>
      <w:bCs/>
      <w:kern w:val="2"/>
      <w:sz w:val="8"/>
      <w:szCs w:val="8"/>
      <w14:ligatures w14:val="standardContextual"/>
    </w:rPr>
  </w:style>
  <w:style w:type="character" w:customStyle="1" w:styleId="Heading11">
    <w:name w:val="Heading #1|1_"/>
    <w:basedOn w:val="Domylnaczcionkaakapitu"/>
    <w:link w:val="Heading110"/>
    <w:rsid w:val="00EA6F43"/>
    <w:rPr>
      <w:rFonts w:ascii="EC Square Sans Pro Light" w:eastAsia="EC Square Sans Pro Light" w:hAnsi="EC Square Sans Pro Light" w:cs="EC Square Sans Pro Light"/>
      <w:b/>
      <w:bCs/>
      <w:sz w:val="48"/>
      <w:szCs w:val="48"/>
    </w:rPr>
  </w:style>
  <w:style w:type="character" w:customStyle="1" w:styleId="Heading21">
    <w:name w:val="Heading #2|1_"/>
    <w:basedOn w:val="Domylnaczcionkaakapitu"/>
    <w:link w:val="Heading210"/>
    <w:rsid w:val="00EA6F43"/>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omylnaczcionkaakapitu"/>
    <w:link w:val="Picturecaption10"/>
    <w:rsid w:val="00EA6F43"/>
    <w:rPr>
      <w:sz w:val="16"/>
      <w:szCs w:val="16"/>
    </w:rPr>
  </w:style>
  <w:style w:type="character" w:customStyle="1" w:styleId="Tableofcontents1">
    <w:name w:val="Table of contents|1_"/>
    <w:basedOn w:val="Domylnaczcionkaakapitu"/>
    <w:link w:val="Tableofcontents10"/>
    <w:rsid w:val="00EA6F43"/>
    <w:rPr>
      <w:sz w:val="20"/>
      <w:szCs w:val="20"/>
    </w:rPr>
  </w:style>
  <w:style w:type="character" w:customStyle="1" w:styleId="Bodytext4">
    <w:name w:val="Body text|4_"/>
    <w:basedOn w:val="Domylnaczcionkaakapitu"/>
    <w:link w:val="Bodytext40"/>
    <w:rsid w:val="00EA6F43"/>
    <w:rPr>
      <w:sz w:val="16"/>
      <w:szCs w:val="16"/>
    </w:rPr>
  </w:style>
  <w:style w:type="character" w:customStyle="1" w:styleId="Bodytext5">
    <w:name w:val="Body text|5_"/>
    <w:basedOn w:val="Domylnaczcionkaakapitu"/>
    <w:link w:val="Bodytext50"/>
    <w:rsid w:val="00EA6F43"/>
    <w:rPr>
      <w:sz w:val="10"/>
      <w:szCs w:val="10"/>
    </w:rPr>
  </w:style>
  <w:style w:type="character" w:customStyle="1" w:styleId="Bodytext3">
    <w:name w:val="Body text|3_"/>
    <w:basedOn w:val="Domylnaczcionkaakapitu"/>
    <w:link w:val="Bodytext30"/>
    <w:rsid w:val="00EA6F43"/>
    <w:rPr>
      <w:sz w:val="18"/>
      <w:szCs w:val="18"/>
    </w:rPr>
  </w:style>
  <w:style w:type="character" w:customStyle="1" w:styleId="Bodytext6">
    <w:name w:val="Body text|6_"/>
    <w:basedOn w:val="Domylnaczcionkaakapitu"/>
    <w:link w:val="Bodytext60"/>
    <w:rsid w:val="00EA6F43"/>
    <w:rPr>
      <w:sz w:val="13"/>
      <w:szCs w:val="13"/>
    </w:rPr>
  </w:style>
  <w:style w:type="paragraph" w:customStyle="1" w:styleId="Heading110">
    <w:name w:val="Heading #1|1"/>
    <w:basedOn w:val="Normalny"/>
    <w:link w:val="Heading11"/>
    <w:rsid w:val="00EA6F43"/>
    <w:pPr>
      <w:widowControl w:val="0"/>
      <w:spacing w:after="520"/>
      <w:jc w:val="center"/>
      <w:outlineLvl w:val="0"/>
    </w:pPr>
    <w:rPr>
      <w:rFonts w:ascii="EC Square Sans Pro Light" w:eastAsia="EC Square Sans Pro Light" w:hAnsi="EC Square Sans Pro Light" w:cs="EC Square Sans Pro Light"/>
      <w:b/>
      <w:bCs/>
      <w:kern w:val="2"/>
      <w:sz w:val="48"/>
      <w:szCs w:val="48"/>
      <w14:ligatures w14:val="standardContextual"/>
    </w:rPr>
  </w:style>
  <w:style w:type="paragraph" w:customStyle="1" w:styleId="Heading210">
    <w:name w:val="Heading #2|1"/>
    <w:basedOn w:val="Normalny"/>
    <w:link w:val="Heading21"/>
    <w:rsid w:val="00EA6F43"/>
    <w:pPr>
      <w:widowControl w:val="0"/>
      <w:spacing w:after="1840"/>
      <w:jc w:val="center"/>
      <w:outlineLvl w:val="1"/>
    </w:pPr>
    <w:rPr>
      <w:rFonts w:ascii="EC Square Sans Pro Light" w:eastAsia="EC Square Sans Pro Light" w:hAnsi="EC Square Sans Pro Light" w:cs="EC Square Sans Pro Light"/>
      <w:b/>
      <w:bCs/>
      <w:kern w:val="2"/>
      <w:sz w:val="30"/>
      <w:szCs w:val="30"/>
      <w14:ligatures w14:val="standardContextual"/>
    </w:rPr>
  </w:style>
  <w:style w:type="paragraph" w:customStyle="1" w:styleId="Picturecaption10">
    <w:name w:val="Picture caption|1"/>
    <w:basedOn w:val="Normalny"/>
    <w:link w:val="Picturecaption1"/>
    <w:rsid w:val="00EA6F43"/>
    <w:pPr>
      <w:widowControl w:val="0"/>
      <w:spacing w:after="0"/>
      <w:jc w:val="left"/>
    </w:pPr>
    <w:rPr>
      <w:rFonts w:asciiTheme="minorHAnsi" w:hAnsiTheme="minorHAnsi"/>
      <w:kern w:val="2"/>
      <w:sz w:val="16"/>
      <w:szCs w:val="16"/>
      <w14:ligatures w14:val="standardContextual"/>
    </w:rPr>
  </w:style>
  <w:style w:type="paragraph" w:customStyle="1" w:styleId="Tableofcontents10">
    <w:name w:val="Table of contents|1"/>
    <w:basedOn w:val="Normalny"/>
    <w:link w:val="Tableofcontents1"/>
    <w:rsid w:val="00EA6F43"/>
    <w:pPr>
      <w:widowControl w:val="0"/>
      <w:spacing w:after="40"/>
      <w:ind w:left="1580"/>
      <w:jc w:val="left"/>
    </w:pPr>
    <w:rPr>
      <w:rFonts w:asciiTheme="minorHAnsi" w:hAnsiTheme="minorHAnsi"/>
      <w:kern w:val="2"/>
      <w:sz w:val="20"/>
      <w:szCs w:val="20"/>
      <w14:ligatures w14:val="standardContextual"/>
    </w:rPr>
  </w:style>
  <w:style w:type="paragraph" w:customStyle="1" w:styleId="Bodytext40">
    <w:name w:val="Body text|4"/>
    <w:basedOn w:val="Normalny"/>
    <w:link w:val="Bodytext4"/>
    <w:rsid w:val="00EA6F43"/>
    <w:pPr>
      <w:widowControl w:val="0"/>
      <w:spacing w:after="0" w:line="228" w:lineRule="auto"/>
      <w:ind w:left="740"/>
      <w:jc w:val="left"/>
    </w:pPr>
    <w:rPr>
      <w:rFonts w:asciiTheme="minorHAnsi" w:hAnsiTheme="minorHAnsi"/>
      <w:kern w:val="2"/>
      <w:sz w:val="16"/>
      <w:szCs w:val="16"/>
      <w14:ligatures w14:val="standardContextual"/>
    </w:rPr>
  </w:style>
  <w:style w:type="paragraph" w:customStyle="1" w:styleId="Bodytext50">
    <w:name w:val="Body text|5"/>
    <w:basedOn w:val="Normalny"/>
    <w:link w:val="Bodytext5"/>
    <w:rsid w:val="00EA6F43"/>
    <w:pPr>
      <w:widowControl w:val="0"/>
      <w:spacing w:after="0"/>
      <w:jc w:val="left"/>
    </w:pPr>
    <w:rPr>
      <w:rFonts w:asciiTheme="minorHAnsi" w:hAnsiTheme="minorHAnsi"/>
      <w:kern w:val="2"/>
      <w:sz w:val="10"/>
      <w:szCs w:val="10"/>
      <w14:ligatures w14:val="standardContextual"/>
    </w:rPr>
  </w:style>
  <w:style w:type="paragraph" w:customStyle="1" w:styleId="Bodytext30">
    <w:name w:val="Body text|3"/>
    <w:basedOn w:val="Normalny"/>
    <w:link w:val="Bodytext3"/>
    <w:rsid w:val="00EA6F43"/>
    <w:pPr>
      <w:widowControl w:val="0"/>
      <w:spacing w:after="100"/>
      <w:ind w:left="1100"/>
      <w:jc w:val="left"/>
    </w:pPr>
    <w:rPr>
      <w:rFonts w:asciiTheme="minorHAnsi" w:hAnsiTheme="minorHAnsi"/>
      <w:kern w:val="2"/>
      <w:sz w:val="18"/>
      <w:szCs w:val="18"/>
      <w14:ligatures w14:val="standardContextual"/>
    </w:rPr>
  </w:style>
  <w:style w:type="paragraph" w:customStyle="1" w:styleId="Bodytext60">
    <w:name w:val="Body text|6"/>
    <w:basedOn w:val="Normalny"/>
    <w:link w:val="Bodytext6"/>
    <w:rsid w:val="00EA6F43"/>
    <w:pPr>
      <w:widowControl w:val="0"/>
      <w:spacing w:after="0"/>
      <w:jc w:val="left"/>
    </w:pPr>
    <w:rPr>
      <w:rFonts w:asciiTheme="minorHAnsi" w:hAnsiTheme="minorHAnsi"/>
      <w:kern w:val="2"/>
      <w:sz w:val="13"/>
      <w:szCs w:val="13"/>
      <w14:ligatures w14:val="standardContextual"/>
    </w:rPr>
  </w:style>
  <w:style w:type="paragraph" w:customStyle="1" w:styleId="ZDGName">
    <w:name w:val="Z_DGName"/>
    <w:basedOn w:val="Normalny"/>
    <w:uiPriority w:val="99"/>
    <w:rsid w:val="00EA6F43"/>
    <w:pPr>
      <w:widowControl w:val="0"/>
      <w:spacing w:before="100" w:beforeAutospacing="1" w:after="100" w:afterAutospacing="1"/>
      <w:ind w:right="85"/>
    </w:pPr>
    <w:rPr>
      <w:rFonts w:ascii="Arial" w:eastAsia="Times New Roman" w:hAnsi="Arial" w:cs="Times New Roman"/>
      <w:snapToGrid w:val="0"/>
      <w:sz w:val="16"/>
      <w:szCs w:val="20"/>
    </w:rPr>
  </w:style>
  <w:style w:type="character" w:customStyle="1" w:styleId="Voetnoottekens">
    <w:name w:val="Voetnoottekens"/>
    <w:rsid w:val="00EA6F43"/>
    <w:rPr>
      <w:vertAlign w:val="superscript"/>
    </w:rPr>
  </w:style>
  <w:style w:type="character" w:customStyle="1" w:styleId="markedcontent">
    <w:name w:val="markedcontent"/>
    <w:basedOn w:val="Domylnaczcionkaakapitu"/>
    <w:rsid w:val="00EA6F43"/>
  </w:style>
  <w:style w:type="numbering" w:customStyle="1" w:styleId="NoList3">
    <w:name w:val="No List3"/>
    <w:next w:val="Bezlisty"/>
    <w:uiPriority w:val="99"/>
    <w:semiHidden/>
    <w:unhideWhenUsed/>
    <w:rsid w:val="00EA6F43"/>
  </w:style>
  <w:style w:type="character" w:customStyle="1" w:styleId="FootnoteReference1">
    <w:name w:val="Footnote Reference1"/>
    <w:rsid w:val="00EA6F43"/>
    <w:rPr>
      <w:vertAlign w:val="superscript"/>
    </w:rPr>
  </w:style>
  <w:style w:type="character" w:customStyle="1" w:styleId="CommentReference1">
    <w:name w:val="Comment Reference1"/>
    <w:rsid w:val="00EA6F43"/>
    <w:rPr>
      <w:sz w:val="16"/>
      <w:szCs w:val="16"/>
    </w:rPr>
  </w:style>
  <w:style w:type="character" w:customStyle="1" w:styleId="ListLabel1">
    <w:name w:val="ListLabel 1"/>
    <w:rsid w:val="00EA6F43"/>
    <w:rPr>
      <w:rFonts w:cs="Courier New"/>
    </w:rPr>
  </w:style>
  <w:style w:type="character" w:customStyle="1" w:styleId="ListLabel2">
    <w:name w:val="ListLabel 2"/>
    <w:rsid w:val="00EA6F43"/>
    <w:rPr>
      <w:rFonts w:eastAsia="Calibri" w:cs="Calibri"/>
    </w:rPr>
  </w:style>
  <w:style w:type="character" w:customStyle="1" w:styleId="ListLabel3">
    <w:name w:val="ListLabel 3"/>
    <w:rsid w:val="00EA6F43"/>
    <w:rPr>
      <w:sz w:val="24"/>
      <w:szCs w:val="24"/>
    </w:rPr>
  </w:style>
  <w:style w:type="character" w:customStyle="1" w:styleId="Caracteresdenotaalpie">
    <w:name w:val="Caracteres de nota al pie"/>
    <w:rsid w:val="00EA6F43"/>
  </w:style>
  <w:style w:type="character" w:styleId="Odwoanieprzypisukocowego">
    <w:name w:val="endnote reference"/>
    <w:rsid w:val="00EA6F43"/>
    <w:rPr>
      <w:vertAlign w:val="superscript"/>
    </w:rPr>
  </w:style>
  <w:style w:type="character" w:customStyle="1" w:styleId="Caracteresdenotafinal">
    <w:name w:val="Caracteres de nota final"/>
    <w:rsid w:val="00EA6F43"/>
  </w:style>
  <w:style w:type="paragraph" w:customStyle="1" w:styleId="Encabezado">
    <w:name w:val="Encabezado"/>
    <w:basedOn w:val="Normalny"/>
    <w:next w:val="Tekstpodstawowy"/>
    <w:rsid w:val="00EA6F43"/>
    <w:pPr>
      <w:keepNext/>
      <w:suppressAutoHyphens/>
      <w:spacing w:before="240" w:after="120" w:line="276" w:lineRule="auto"/>
      <w:jc w:val="left"/>
    </w:pPr>
    <w:rPr>
      <w:rFonts w:ascii="Arial" w:eastAsia="Microsoft YaHei" w:hAnsi="Arial" w:cs="Mangal"/>
      <w:sz w:val="28"/>
      <w:szCs w:val="28"/>
      <w:lang w:eastAsia="ar-SA"/>
    </w:rPr>
  </w:style>
  <w:style w:type="paragraph" w:styleId="Lista">
    <w:name w:val="List"/>
    <w:basedOn w:val="Tekstpodstawowy"/>
    <w:rsid w:val="00EA6F43"/>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Normalny"/>
    <w:rsid w:val="00EA6F43"/>
    <w:pPr>
      <w:suppressLineNumbers/>
      <w:suppressAutoHyphens/>
      <w:spacing w:before="120" w:after="120" w:line="276" w:lineRule="auto"/>
      <w:jc w:val="left"/>
    </w:pPr>
    <w:rPr>
      <w:rFonts w:ascii="Calibri" w:eastAsia="Calibri" w:hAnsi="Calibri" w:cs="Mangal"/>
      <w:i/>
      <w:iCs/>
      <w:szCs w:val="24"/>
      <w:lang w:eastAsia="ar-SA"/>
    </w:rPr>
  </w:style>
  <w:style w:type="paragraph" w:customStyle="1" w:styleId="ndice">
    <w:name w:val="Índice"/>
    <w:basedOn w:val="Normalny"/>
    <w:rsid w:val="00EA6F43"/>
    <w:pPr>
      <w:suppressLineNumbers/>
      <w:suppressAutoHyphens/>
      <w:spacing w:line="276" w:lineRule="auto"/>
      <w:jc w:val="left"/>
    </w:pPr>
    <w:rPr>
      <w:rFonts w:ascii="Calibri" w:eastAsia="Calibri" w:hAnsi="Calibri" w:cs="Mangal"/>
      <w:sz w:val="22"/>
      <w:lang w:eastAsia="ar-SA"/>
    </w:rPr>
  </w:style>
  <w:style w:type="character" w:customStyle="1" w:styleId="HeaderChar1">
    <w:name w:val="Header Char1"/>
    <w:basedOn w:val="Domylnaczcionkaakapitu"/>
    <w:rsid w:val="00EA6F43"/>
    <w:rPr>
      <w:rFonts w:ascii="Calibri" w:eastAsia="Calibri" w:hAnsi="Calibri"/>
      <w:sz w:val="22"/>
      <w:szCs w:val="22"/>
      <w:lang w:eastAsia="ar-SA"/>
    </w:rPr>
  </w:style>
  <w:style w:type="character" w:customStyle="1" w:styleId="FooterChar1">
    <w:name w:val="Footer Char1"/>
    <w:basedOn w:val="Domylnaczcionkaakapitu"/>
    <w:uiPriority w:val="99"/>
    <w:rsid w:val="00EA6F43"/>
    <w:rPr>
      <w:rFonts w:ascii="Calibri" w:eastAsia="Calibri" w:hAnsi="Calibri"/>
      <w:sz w:val="22"/>
      <w:szCs w:val="22"/>
      <w:lang w:eastAsia="ar-SA"/>
    </w:rPr>
  </w:style>
  <w:style w:type="character" w:customStyle="1" w:styleId="BalloonTextChar1">
    <w:name w:val="Balloon Text Char1"/>
    <w:basedOn w:val="Domylnaczcionkaakapitu"/>
    <w:rsid w:val="00EA6F43"/>
    <w:rPr>
      <w:rFonts w:ascii="Tahoma" w:eastAsia="Calibri" w:hAnsi="Tahoma" w:cs="Tahoma"/>
      <w:sz w:val="16"/>
      <w:szCs w:val="16"/>
      <w:lang w:eastAsia="ar-SA"/>
    </w:rPr>
  </w:style>
  <w:style w:type="paragraph" w:customStyle="1" w:styleId="FootnoteText1">
    <w:name w:val="Footnote Text1"/>
    <w:basedOn w:val="Normalny"/>
    <w:rsid w:val="00EA6F43"/>
    <w:pPr>
      <w:suppressAutoHyphens/>
      <w:spacing w:line="276" w:lineRule="auto"/>
      <w:jc w:val="left"/>
    </w:pPr>
    <w:rPr>
      <w:rFonts w:ascii="Calibri" w:eastAsia="Calibri" w:hAnsi="Calibri" w:cs="Times New Roman"/>
      <w:sz w:val="20"/>
      <w:szCs w:val="20"/>
      <w:lang w:eastAsia="ar-SA"/>
    </w:rPr>
  </w:style>
  <w:style w:type="paragraph" w:customStyle="1" w:styleId="CommentText1">
    <w:name w:val="Comment Text1"/>
    <w:basedOn w:val="Normalny"/>
    <w:rsid w:val="00EA6F43"/>
    <w:pPr>
      <w:suppressAutoHyphens/>
      <w:spacing w:line="276" w:lineRule="auto"/>
      <w:jc w:val="left"/>
    </w:pPr>
    <w:rPr>
      <w:rFonts w:ascii="Calibri" w:eastAsia="Calibri" w:hAnsi="Calibri" w:cs="Times New Roman"/>
      <w:sz w:val="20"/>
      <w:szCs w:val="20"/>
      <w:lang w:eastAsia="ar-SA"/>
    </w:rPr>
  </w:style>
  <w:style w:type="paragraph" w:customStyle="1" w:styleId="CommentSubject1">
    <w:name w:val="Comment Subject1"/>
    <w:basedOn w:val="CommentText1"/>
    <w:rsid w:val="00EA6F43"/>
    <w:rPr>
      <w:b/>
      <w:bCs/>
    </w:rPr>
  </w:style>
  <w:style w:type="paragraph" w:customStyle="1" w:styleId="Guide-Normal">
    <w:name w:val="Guide - Normal"/>
    <w:basedOn w:val="Normalny"/>
    <w:rsid w:val="00EA6F43"/>
    <w:pPr>
      <w:suppressAutoHyphens/>
      <w:spacing w:after="0" w:line="100" w:lineRule="atLeast"/>
    </w:pPr>
    <w:rPr>
      <w:rFonts w:ascii="Tahoma" w:eastAsia="Times New Roman" w:hAnsi="Tahoma" w:cs="Tahoma"/>
      <w:kern w:val="1"/>
      <w:sz w:val="18"/>
      <w:szCs w:val="18"/>
      <w:lang w:eastAsia="ar-SA"/>
    </w:rPr>
  </w:style>
  <w:style w:type="paragraph" w:customStyle="1" w:styleId="Encabezadodelndice">
    <w:name w:val="Encabezado del índice"/>
    <w:basedOn w:val="Normalny"/>
    <w:rsid w:val="00EA6F43"/>
    <w:pPr>
      <w:keepNext/>
      <w:suppressLineNumbers/>
      <w:suppressAutoHyphens/>
      <w:spacing w:before="240" w:after="240" w:line="100" w:lineRule="atLeast"/>
      <w:jc w:val="center"/>
    </w:pPr>
    <w:rPr>
      <w:rFonts w:eastAsia="Times New Roman" w:cs="Times New Roman"/>
      <w:b/>
      <w:bCs/>
      <w:szCs w:val="20"/>
      <w:lang w:eastAsia="ar-SA"/>
    </w:rPr>
  </w:style>
  <w:style w:type="character" w:customStyle="1" w:styleId="CommentTextChar1">
    <w:name w:val="Comment Text Char1"/>
    <w:basedOn w:val="Domylnaczcionkaakapitu"/>
    <w:uiPriority w:val="99"/>
    <w:rsid w:val="00EA6F43"/>
    <w:rPr>
      <w:rFonts w:ascii="Calibri" w:eastAsia="Calibri" w:hAnsi="Calibri"/>
      <w:lang w:eastAsia="ar-SA"/>
    </w:rPr>
  </w:style>
  <w:style w:type="character" w:customStyle="1" w:styleId="CommentSubjectChar1">
    <w:name w:val="Comment Subject Char1"/>
    <w:basedOn w:val="CommentTextChar1"/>
    <w:uiPriority w:val="99"/>
    <w:semiHidden/>
    <w:rsid w:val="00EA6F43"/>
    <w:rPr>
      <w:rFonts w:ascii="Calibri" w:eastAsia="Calibri" w:hAnsi="Calibri"/>
      <w:b/>
      <w:bCs/>
      <w:lang w:eastAsia="ar-SA"/>
    </w:rPr>
  </w:style>
  <w:style w:type="paragraph" w:customStyle="1" w:styleId="Heading1">
    <w:name w:val="Heading1"/>
    <w:basedOn w:val="Listapunktowana"/>
    <w:link w:val="Heading1Char"/>
    <w:qFormat/>
    <w:rsid w:val="00EA6F43"/>
    <w:pPr>
      <w:numPr>
        <w:numId w:val="0"/>
      </w:numPr>
      <w:suppressAutoHyphens/>
      <w:spacing w:line="100" w:lineRule="atLeast"/>
    </w:pPr>
    <w:rPr>
      <w:b/>
      <w:bCs/>
    </w:rPr>
  </w:style>
  <w:style w:type="paragraph" w:customStyle="1" w:styleId="Heading211">
    <w:name w:val="Heading 21"/>
    <w:basedOn w:val="Heading1"/>
    <w:qFormat/>
    <w:rsid w:val="00EA6F43"/>
    <w:pPr>
      <w:spacing w:before="240"/>
    </w:pPr>
  </w:style>
  <w:style w:type="character" w:customStyle="1" w:styleId="ListapunktowanaZnak">
    <w:name w:val="Lista punktowana Znak"/>
    <w:basedOn w:val="Domylnaczcionkaakapitu"/>
    <w:link w:val="Listapunktowana"/>
    <w:rsid w:val="00EA6F43"/>
    <w:rPr>
      <w:rFonts w:ascii="Times New Roman" w:eastAsia="Times New Roman" w:hAnsi="Times New Roman" w:cs="Times New Roman"/>
      <w:kern w:val="0"/>
      <w:sz w:val="24"/>
      <w:szCs w:val="20"/>
      <w14:ligatures w14:val="none"/>
    </w:rPr>
  </w:style>
  <w:style w:type="character" w:customStyle="1" w:styleId="Heading1Char">
    <w:name w:val="Heading1 Char"/>
    <w:basedOn w:val="ListapunktowanaZnak"/>
    <w:link w:val="Heading1"/>
    <w:rsid w:val="00EA6F43"/>
    <w:rPr>
      <w:rFonts w:ascii="Times New Roman" w:eastAsia="Times New Roman" w:hAnsi="Times New Roman" w:cs="Times New Roman"/>
      <w:b/>
      <w:bCs/>
      <w:kern w:val="0"/>
      <w:sz w:val="24"/>
      <w:szCs w:val="20"/>
      <w14:ligatures w14:val="none"/>
    </w:rPr>
  </w:style>
  <w:style w:type="character" w:customStyle="1" w:styleId="Heading1Char1">
    <w:name w:val="Heading 1 Char1"/>
    <w:basedOn w:val="Domylnaczcionkaakapitu"/>
    <w:rsid w:val="00EA6F43"/>
    <w:rPr>
      <w:rFonts w:eastAsia="Calibri"/>
      <w:b/>
      <w:bCs/>
      <w:sz w:val="24"/>
      <w:szCs w:val="28"/>
      <w:lang w:eastAsia="ar-SA"/>
    </w:rPr>
  </w:style>
  <w:style w:type="paragraph" w:styleId="Bezodstpw">
    <w:name w:val="No Spacing"/>
    <w:uiPriority w:val="1"/>
    <w:qFormat/>
    <w:rsid w:val="00EA6F43"/>
    <w:pPr>
      <w:suppressAutoHyphens/>
      <w:spacing w:after="0" w:line="240" w:lineRule="auto"/>
    </w:pPr>
    <w:rPr>
      <w:rFonts w:ascii="Calibri" w:eastAsia="Calibri" w:hAnsi="Calibri" w:cs="Times New Roman"/>
      <w:kern w:val="0"/>
      <w:lang w:eastAsia="ar-SA"/>
      <w14:ligatures w14:val="none"/>
    </w:rPr>
  </w:style>
  <w:style w:type="character" w:customStyle="1" w:styleId="see-footnote">
    <w:name w:val="see-footnote"/>
    <w:basedOn w:val="Domylnaczcionkaakapitu"/>
    <w:rsid w:val="00EA6F43"/>
  </w:style>
  <w:style w:type="table" w:customStyle="1" w:styleId="TableGrid4">
    <w:name w:val="Table Grid4"/>
    <w:basedOn w:val="Standardowy"/>
    <w:next w:val="Tabela-Siatka"/>
    <w:uiPriority w:val="59"/>
    <w:rsid w:val="00EA6F4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Standardowy"/>
    <w:next w:val="Tabela-Siatka"/>
    <w:uiPriority w:val="59"/>
    <w:rsid w:val="00EA6F4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omylnaczcionkaakapitu"/>
    <w:rsid w:val="00EA6F43"/>
  </w:style>
  <w:style w:type="character" w:customStyle="1" w:styleId="normaltextrun">
    <w:name w:val="normaltextrun"/>
    <w:basedOn w:val="Domylnaczcionkaakapitu"/>
    <w:rsid w:val="006E3005"/>
  </w:style>
  <w:style w:type="character" w:customStyle="1" w:styleId="eop">
    <w:name w:val="eop"/>
    <w:basedOn w:val="Domylnaczcionkaakapitu"/>
    <w:rsid w:val="006E3005"/>
  </w:style>
  <w:style w:type="character" w:styleId="Nierozpoznanawzmianka">
    <w:name w:val="Unresolved Mention"/>
    <w:basedOn w:val="Domylnaczcionkaakapitu"/>
    <w:uiPriority w:val="99"/>
    <w:semiHidden/>
    <w:unhideWhenUsed/>
    <w:rsid w:val="00850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programmes/erasmus-plus/projec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263C6-3D78-4DE8-95F1-8D459D266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2521</Words>
  <Characters>15130</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Sławińska</dc:creator>
  <cp:keywords/>
  <dc:description/>
  <cp:lastModifiedBy>Barbara Drzewicka</cp:lastModifiedBy>
  <cp:revision>3</cp:revision>
  <dcterms:created xsi:type="dcterms:W3CDTF">2024-08-13T13:23:00Z</dcterms:created>
  <dcterms:modified xsi:type="dcterms:W3CDTF">2024-08-13T13:24:00Z</dcterms:modified>
</cp:coreProperties>
</file>